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CE41" w14:textId="4F8BBBD0" w:rsidR="00FF7685" w:rsidRPr="000822F3" w:rsidRDefault="00FF7685" w:rsidP="00F24904"/>
    <w:p w14:paraId="3EB0E7F7" w14:textId="77777777" w:rsidR="00F24904" w:rsidRPr="000822F3" w:rsidRDefault="00F24904" w:rsidP="00F24904"/>
    <w:p w14:paraId="05EA75D1" w14:textId="3C77B642" w:rsidR="008C3B5E" w:rsidRPr="000822F3" w:rsidRDefault="008C3B5E" w:rsidP="008C3B5E">
      <w:pPr>
        <w:pStyle w:val="Heading1"/>
      </w:pPr>
      <w:r w:rsidRPr="000822F3">
        <w:t xml:space="preserve">POLICY/PROCEDURE: </w:t>
      </w:r>
      <w:r w:rsidR="00DE0D6A" w:rsidRPr="000822F3">
        <w:t>SUBCONTRACTING POLICY</w:t>
      </w:r>
    </w:p>
    <w:p w14:paraId="0EB67AA4" w14:textId="77777777" w:rsidR="008C3B5E" w:rsidRPr="000822F3" w:rsidRDefault="008C3B5E" w:rsidP="008C3B5E">
      <w:pPr>
        <w:pBdr>
          <w:bottom w:val="single" w:sz="4" w:space="1" w:color="auto"/>
        </w:pBdr>
      </w:pPr>
    </w:p>
    <w:p w14:paraId="098BA366" w14:textId="66DA91E7" w:rsidR="008C3B5E" w:rsidRPr="000822F3" w:rsidRDefault="008C3B5E" w:rsidP="008C3B5E">
      <w:pPr>
        <w:spacing w:before="120" w:after="120"/>
      </w:pPr>
      <w:r w:rsidRPr="000822F3">
        <w:t>Approval required by:</w:t>
      </w:r>
      <w:r w:rsidR="00FB71F0">
        <w:tab/>
      </w:r>
      <w:r w:rsidR="00FB71F0">
        <w:tab/>
      </w:r>
      <w:r w:rsidR="00261159">
        <w:t>Exec</w:t>
      </w:r>
      <w:r w:rsidR="00FB71F0">
        <w:t>utive Team</w:t>
      </w:r>
      <w:r w:rsidR="00DE0D6A" w:rsidRPr="000822F3">
        <w:tab/>
      </w:r>
      <w:r w:rsidR="00DE0D6A" w:rsidRPr="000822F3">
        <w:tab/>
        <w:t>Y</w:t>
      </w:r>
      <w:r w:rsidRPr="000822F3">
        <w:tab/>
        <w:t xml:space="preserve">Governing Body </w:t>
      </w:r>
      <w:r w:rsidR="00DE0D6A" w:rsidRPr="000822F3">
        <w:tab/>
      </w:r>
      <w:r w:rsidR="00206784" w:rsidRPr="000822F3">
        <w:t>Y</w:t>
      </w:r>
    </w:p>
    <w:p w14:paraId="4D082DE9" w14:textId="5A2A398E" w:rsidR="008C3B5E" w:rsidRPr="000822F3" w:rsidRDefault="008C3B5E" w:rsidP="00DE0D6A">
      <w:pPr>
        <w:tabs>
          <w:tab w:val="left" w:pos="2835"/>
        </w:tabs>
        <w:spacing w:after="120"/>
      </w:pPr>
      <w:r w:rsidRPr="000822F3">
        <w:t>S</w:t>
      </w:r>
      <w:r w:rsidR="00261159">
        <w:t>enior</w:t>
      </w:r>
      <w:r w:rsidRPr="000822F3">
        <w:t xml:space="preserve"> Lead:</w:t>
      </w:r>
      <w:r w:rsidR="00FB71F0">
        <w:tab/>
      </w:r>
      <w:r w:rsidR="005F3A28" w:rsidRPr="000822F3">
        <w:t>Director of MIS</w:t>
      </w:r>
    </w:p>
    <w:p w14:paraId="4DD623C7" w14:textId="3A975CD0" w:rsidR="008C3B5E" w:rsidRPr="000822F3" w:rsidRDefault="00901133" w:rsidP="00DE0D6A">
      <w:pPr>
        <w:tabs>
          <w:tab w:val="left" w:pos="2835"/>
        </w:tabs>
        <w:spacing w:after="120"/>
      </w:pPr>
      <w:r>
        <w:t>Senior</w:t>
      </w:r>
      <w:r w:rsidR="008C3B5E" w:rsidRPr="000822F3">
        <w:t xml:space="preserve"> Manager:</w:t>
      </w:r>
      <w:r w:rsidR="00DE0D6A" w:rsidRPr="000822F3">
        <w:tab/>
      </w:r>
      <w:r w:rsidR="005F3A28" w:rsidRPr="000822F3">
        <w:t>Director of MIS</w:t>
      </w:r>
    </w:p>
    <w:p w14:paraId="5CD252CB" w14:textId="0C5AF4CB" w:rsidR="00B82EF2" w:rsidRPr="000822F3" w:rsidRDefault="00B82EF2" w:rsidP="00B82EF2">
      <w:pPr>
        <w:spacing w:after="120"/>
        <w:rPr>
          <w:rFonts w:cs="Arial"/>
        </w:rPr>
      </w:pPr>
      <w:r w:rsidRPr="000822F3">
        <w:rPr>
          <w:rFonts w:cs="Arial"/>
        </w:rPr>
        <w:t>Date approved:</w:t>
      </w:r>
      <w:r w:rsidRPr="000822F3">
        <w:rPr>
          <w:rFonts w:cs="Arial"/>
        </w:rPr>
        <w:tab/>
      </w:r>
      <w:r w:rsidRPr="000822F3">
        <w:rPr>
          <w:rFonts w:cs="Arial"/>
        </w:rPr>
        <w:tab/>
      </w:r>
      <w:r w:rsidR="0057624C">
        <w:rPr>
          <w:rFonts w:cs="Arial"/>
        </w:rPr>
        <w:t>June</w:t>
      </w:r>
      <w:r w:rsidRPr="000822F3">
        <w:rPr>
          <w:rFonts w:cs="Arial"/>
        </w:rPr>
        <w:t xml:space="preserve"> 202</w:t>
      </w:r>
      <w:r w:rsidR="00474B3B">
        <w:rPr>
          <w:rFonts w:cs="Arial"/>
        </w:rPr>
        <w:t>4</w:t>
      </w:r>
    </w:p>
    <w:p w14:paraId="0BBF2611" w14:textId="2F77FE70" w:rsidR="00B82EF2" w:rsidRPr="000822F3" w:rsidRDefault="00B82EF2" w:rsidP="00B82EF2">
      <w:pPr>
        <w:spacing w:after="120"/>
        <w:rPr>
          <w:rFonts w:cs="Arial"/>
        </w:rPr>
      </w:pPr>
      <w:r w:rsidRPr="000822F3">
        <w:rPr>
          <w:rFonts w:cs="Arial"/>
        </w:rPr>
        <w:t>Date to be reviewed:</w:t>
      </w:r>
      <w:r w:rsidRPr="000822F3">
        <w:rPr>
          <w:rFonts w:cs="Arial"/>
        </w:rPr>
        <w:tab/>
      </w:r>
      <w:r w:rsidRPr="000822F3">
        <w:rPr>
          <w:rFonts w:cs="Arial"/>
        </w:rPr>
        <w:tab/>
      </w:r>
      <w:r w:rsidR="00622DD0">
        <w:rPr>
          <w:rFonts w:cs="Arial"/>
        </w:rPr>
        <w:t>May 2025</w:t>
      </w:r>
      <w:r w:rsidRPr="000822F3">
        <w:rPr>
          <w:rFonts w:cs="Arial"/>
        </w:rPr>
        <w:t xml:space="preserve"> </w:t>
      </w:r>
    </w:p>
    <w:p w14:paraId="54A3000E" w14:textId="77777777" w:rsidR="008C3B5E" w:rsidRPr="000822F3" w:rsidRDefault="008C3B5E" w:rsidP="008C3B5E">
      <w:pPr>
        <w:pBdr>
          <w:bottom w:val="single" w:sz="4" w:space="1" w:color="auto"/>
        </w:pBdr>
        <w:spacing w:after="120"/>
      </w:pPr>
    </w:p>
    <w:p w14:paraId="0C45EFEE" w14:textId="77777777" w:rsidR="008C3B5E" w:rsidRPr="000822F3" w:rsidRDefault="008C3B5E" w:rsidP="008C3B5E">
      <w:pPr>
        <w:spacing w:after="120"/>
      </w:pPr>
      <w:r w:rsidRPr="000822F3">
        <w:t>Relevant to:</w:t>
      </w:r>
      <w:r w:rsidRPr="000822F3">
        <w:tab/>
      </w:r>
      <w:r w:rsidRPr="000822F3">
        <w:tab/>
      </w:r>
      <w:r w:rsidRPr="000822F3">
        <w:tab/>
        <w:t>Students</w:t>
      </w:r>
      <w:r w:rsidRPr="000822F3">
        <w:tab/>
      </w:r>
      <w:r w:rsidRPr="000822F3">
        <w:tab/>
        <w:t>N</w:t>
      </w:r>
      <w:r w:rsidRPr="000822F3">
        <w:tab/>
        <w:t>Staff</w:t>
      </w:r>
      <w:r w:rsidR="00DE0D6A" w:rsidRPr="000822F3">
        <w:tab/>
      </w:r>
      <w:r w:rsidR="00DE0D6A" w:rsidRPr="000822F3">
        <w:tab/>
      </w:r>
      <w:r w:rsidR="00DE0D6A" w:rsidRPr="000822F3">
        <w:tab/>
        <w:t>Y</w:t>
      </w:r>
    </w:p>
    <w:p w14:paraId="721244F1" w14:textId="3C4CC6D3" w:rsidR="008C3B5E" w:rsidRPr="000822F3" w:rsidRDefault="008C3B5E" w:rsidP="008C3B5E">
      <w:pPr>
        <w:spacing w:after="120"/>
      </w:pPr>
      <w:r w:rsidRPr="000822F3">
        <w:tab/>
      </w:r>
      <w:r w:rsidRPr="000822F3">
        <w:tab/>
      </w:r>
      <w:r w:rsidRPr="000822F3">
        <w:tab/>
      </w:r>
      <w:r w:rsidRPr="000822F3">
        <w:tab/>
        <w:t>Visitors</w:t>
      </w:r>
      <w:r w:rsidRPr="000822F3">
        <w:tab/>
      </w:r>
      <w:r w:rsidR="00DE0D6A" w:rsidRPr="000822F3">
        <w:tab/>
      </w:r>
      <w:r w:rsidRPr="000822F3">
        <w:t>N</w:t>
      </w:r>
      <w:r w:rsidR="005464A2" w:rsidRPr="000822F3">
        <w:tab/>
        <w:t xml:space="preserve">ITS </w:t>
      </w:r>
      <w:r w:rsidR="005464A2" w:rsidRPr="000822F3">
        <w:tab/>
      </w:r>
      <w:r w:rsidR="005464A2" w:rsidRPr="000822F3">
        <w:tab/>
      </w:r>
      <w:r w:rsidR="005464A2" w:rsidRPr="000822F3">
        <w:tab/>
        <w:t>Y</w:t>
      </w:r>
    </w:p>
    <w:p w14:paraId="41EBB654" w14:textId="77777777" w:rsidR="008C3B5E" w:rsidRPr="000822F3" w:rsidRDefault="008C3B5E" w:rsidP="008C3B5E">
      <w:pPr>
        <w:spacing w:after="120"/>
        <w:rPr>
          <w:rFonts w:cs="Arial"/>
        </w:rPr>
      </w:pPr>
      <w:r w:rsidRPr="000822F3">
        <w:rPr>
          <w:rFonts w:cs="Arial"/>
        </w:rPr>
        <w:t>Relevant to:</w:t>
      </w:r>
      <w:r w:rsidRPr="000822F3">
        <w:rPr>
          <w:rFonts w:cs="Arial"/>
        </w:rPr>
        <w:tab/>
      </w:r>
      <w:r w:rsidRPr="000822F3">
        <w:rPr>
          <w:rFonts w:cs="Arial"/>
        </w:rPr>
        <w:tab/>
      </w:r>
      <w:r w:rsidRPr="000822F3">
        <w:rPr>
          <w:rFonts w:cs="Arial"/>
        </w:rPr>
        <w:tab/>
        <w:t>All students</w:t>
      </w:r>
      <w:r w:rsidRPr="000822F3">
        <w:rPr>
          <w:rFonts w:cs="Arial"/>
        </w:rPr>
        <w:tab/>
      </w:r>
      <w:r w:rsidRPr="000822F3">
        <w:rPr>
          <w:rFonts w:cs="Arial"/>
        </w:rPr>
        <w:tab/>
      </w:r>
      <w:r w:rsidRPr="000822F3">
        <w:t>N</w:t>
      </w:r>
    </w:p>
    <w:p w14:paraId="0ABE9A32" w14:textId="2C766DE5" w:rsidR="008C3B5E" w:rsidRPr="000822F3" w:rsidRDefault="008C3B5E" w:rsidP="008C3B5E">
      <w:pPr>
        <w:spacing w:after="120"/>
        <w:rPr>
          <w:rFonts w:cs="Arial"/>
        </w:rPr>
      </w:pPr>
      <w:r w:rsidRPr="000822F3">
        <w:rPr>
          <w:rFonts w:cs="Arial"/>
        </w:rPr>
        <w:tab/>
      </w:r>
      <w:r w:rsidRPr="000822F3">
        <w:rPr>
          <w:rFonts w:cs="Arial"/>
        </w:rPr>
        <w:tab/>
      </w:r>
      <w:r w:rsidRPr="000822F3">
        <w:rPr>
          <w:rFonts w:cs="Arial"/>
        </w:rPr>
        <w:tab/>
      </w:r>
      <w:r w:rsidRPr="000822F3">
        <w:rPr>
          <w:rFonts w:cs="Arial"/>
        </w:rPr>
        <w:tab/>
        <w:t>16-18 Vocational</w:t>
      </w:r>
      <w:r w:rsidRPr="000822F3">
        <w:rPr>
          <w:rFonts w:cs="Arial"/>
        </w:rPr>
        <w:tab/>
      </w:r>
      <w:r w:rsidRPr="000822F3">
        <w:t>N</w:t>
      </w:r>
      <w:r w:rsidRPr="000822F3">
        <w:rPr>
          <w:rFonts w:cs="Arial"/>
        </w:rPr>
        <w:tab/>
        <w:t>Sixth Form</w:t>
      </w:r>
      <w:r w:rsidRPr="000822F3">
        <w:rPr>
          <w:rFonts w:cs="Arial"/>
        </w:rPr>
        <w:tab/>
      </w:r>
      <w:r w:rsidRPr="000822F3">
        <w:rPr>
          <w:rFonts w:cs="Arial"/>
        </w:rPr>
        <w:tab/>
      </w:r>
      <w:r w:rsidR="00B75746" w:rsidRPr="000822F3">
        <w:rPr>
          <w:rFonts w:cs="Arial"/>
        </w:rPr>
        <w:t>N</w:t>
      </w:r>
    </w:p>
    <w:p w14:paraId="4D2E364C" w14:textId="77777777" w:rsidR="008C3B5E" w:rsidRPr="000822F3" w:rsidRDefault="008C3B5E" w:rsidP="008C3B5E">
      <w:pPr>
        <w:spacing w:after="120"/>
        <w:rPr>
          <w:rFonts w:cs="Arial"/>
        </w:rPr>
      </w:pPr>
      <w:r w:rsidRPr="000822F3">
        <w:rPr>
          <w:rFonts w:cs="Arial"/>
        </w:rPr>
        <w:tab/>
      </w:r>
      <w:r w:rsidRPr="000822F3">
        <w:rPr>
          <w:rFonts w:cs="Arial"/>
        </w:rPr>
        <w:tab/>
      </w:r>
      <w:r w:rsidRPr="000822F3">
        <w:rPr>
          <w:rFonts w:cs="Arial"/>
        </w:rPr>
        <w:tab/>
      </w:r>
      <w:r w:rsidRPr="000822F3">
        <w:rPr>
          <w:rFonts w:cs="Arial"/>
        </w:rPr>
        <w:tab/>
        <w:t>Higher Education</w:t>
      </w:r>
      <w:r w:rsidRPr="000822F3">
        <w:rPr>
          <w:rFonts w:cs="Arial"/>
        </w:rPr>
        <w:tab/>
      </w:r>
      <w:r w:rsidRPr="000822F3">
        <w:t>N</w:t>
      </w:r>
      <w:r w:rsidRPr="000822F3">
        <w:rPr>
          <w:rFonts w:cs="Arial"/>
        </w:rPr>
        <w:tab/>
        <w:t>Adults</w:t>
      </w:r>
      <w:r w:rsidRPr="000822F3">
        <w:rPr>
          <w:rFonts w:cs="Arial"/>
        </w:rPr>
        <w:tab/>
      </w:r>
      <w:r w:rsidRPr="000822F3">
        <w:rPr>
          <w:rFonts w:cs="Arial"/>
        </w:rPr>
        <w:tab/>
      </w:r>
      <w:r w:rsidRPr="000822F3">
        <w:rPr>
          <w:rFonts w:cs="Arial"/>
        </w:rPr>
        <w:tab/>
      </w:r>
      <w:r w:rsidRPr="000822F3">
        <w:t>N</w:t>
      </w:r>
    </w:p>
    <w:p w14:paraId="00E5DC0D" w14:textId="77777777" w:rsidR="008C3B5E" w:rsidRPr="000822F3" w:rsidRDefault="008C3B5E" w:rsidP="008C3B5E">
      <w:pPr>
        <w:spacing w:after="120"/>
        <w:ind w:left="2160" w:firstLine="720"/>
        <w:rPr>
          <w:rFonts w:cs="Arial"/>
        </w:rPr>
      </w:pPr>
      <w:r w:rsidRPr="000822F3">
        <w:rPr>
          <w:rFonts w:cs="Arial"/>
        </w:rPr>
        <w:t>Apprenticeships</w:t>
      </w:r>
      <w:r w:rsidRPr="000822F3">
        <w:rPr>
          <w:rFonts w:cs="Arial"/>
        </w:rPr>
        <w:tab/>
      </w:r>
      <w:r w:rsidRPr="000822F3">
        <w:t>N</w:t>
      </w:r>
      <w:r w:rsidRPr="000822F3">
        <w:rPr>
          <w:rFonts w:cs="Arial"/>
        </w:rPr>
        <w:tab/>
        <w:t>14-16</w:t>
      </w:r>
      <w:r w:rsidRPr="000822F3">
        <w:rPr>
          <w:rFonts w:cs="Arial"/>
        </w:rPr>
        <w:tab/>
      </w:r>
      <w:r w:rsidRPr="000822F3">
        <w:rPr>
          <w:rFonts w:cs="Arial"/>
        </w:rPr>
        <w:tab/>
      </w:r>
      <w:r w:rsidRPr="000822F3">
        <w:rPr>
          <w:rFonts w:cs="Arial"/>
        </w:rPr>
        <w:tab/>
      </w:r>
      <w:r w:rsidRPr="000822F3">
        <w:t>N</w:t>
      </w:r>
    </w:p>
    <w:p w14:paraId="0D379B6B" w14:textId="77777777" w:rsidR="008C3B5E" w:rsidRPr="000822F3" w:rsidRDefault="008C3B5E" w:rsidP="008C3B5E">
      <w:pPr>
        <w:spacing w:after="120"/>
        <w:ind w:left="2160" w:firstLine="720"/>
        <w:rPr>
          <w:rFonts w:cs="Arial"/>
        </w:rPr>
      </w:pPr>
      <w:r w:rsidRPr="000822F3">
        <w:rPr>
          <w:rFonts w:cs="Arial"/>
        </w:rPr>
        <w:t>Other</w:t>
      </w:r>
      <w:r w:rsidRPr="000822F3">
        <w:rPr>
          <w:rFonts w:cs="Arial"/>
        </w:rPr>
        <w:tab/>
      </w:r>
      <w:r w:rsidRPr="000822F3">
        <w:rPr>
          <w:rFonts w:cs="Arial"/>
        </w:rPr>
        <w:tab/>
      </w:r>
      <w:r w:rsidRPr="000822F3">
        <w:rPr>
          <w:rFonts w:cs="Arial"/>
        </w:rPr>
        <w:tab/>
      </w:r>
      <w:r w:rsidRPr="000822F3">
        <w:t>N</w:t>
      </w:r>
      <w:r w:rsidRPr="000822F3">
        <w:tab/>
        <w:t>………………………</w:t>
      </w:r>
      <w:proofErr w:type="gramStart"/>
      <w:r w:rsidRPr="000822F3">
        <w:t>…..</w:t>
      </w:r>
      <w:proofErr w:type="gramEnd"/>
    </w:p>
    <w:p w14:paraId="2952104C" w14:textId="68744F1D" w:rsidR="008C3B5E" w:rsidRPr="000822F3" w:rsidRDefault="00DE0D6A" w:rsidP="008C3B5E">
      <w:pPr>
        <w:spacing w:after="120"/>
      </w:pPr>
      <w:r w:rsidRPr="000822F3">
        <w:t>Relevant to:</w:t>
      </w:r>
      <w:r w:rsidRPr="000822F3">
        <w:tab/>
      </w:r>
      <w:r w:rsidRPr="000822F3">
        <w:tab/>
      </w:r>
      <w:r w:rsidRPr="000822F3">
        <w:tab/>
        <w:t>All staff</w:t>
      </w:r>
      <w:r w:rsidRPr="000822F3">
        <w:tab/>
      </w:r>
      <w:r w:rsidRPr="000822F3">
        <w:tab/>
        <w:t>Y</w:t>
      </w:r>
      <w:r w:rsidR="008C3B5E" w:rsidRPr="000822F3">
        <w:tab/>
      </w:r>
    </w:p>
    <w:p w14:paraId="4C47E9F8" w14:textId="77777777" w:rsidR="008C3B5E" w:rsidRPr="000822F3" w:rsidRDefault="00DE0D6A" w:rsidP="008C3B5E">
      <w:pPr>
        <w:spacing w:after="120"/>
      </w:pPr>
      <w:r w:rsidRPr="000822F3">
        <w:tab/>
      </w:r>
      <w:r w:rsidRPr="000822F3">
        <w:tab/>
      </w:r>
      <w:r w:rsidRPr="000822F3">
        <w:tab/>
      </w:r>
      <w:r w:rsidRPr="000822F3">
        <w:tab/>
        <w:t>Board</w:t>
      </w:r>
      <w:r w:rsidRPr="000822F3">
        <w:tab/>
      </w:r>
      <w:r w:rsidRPr="000822F3">
        <w:tab/>
      </w:r>
      <w:r w:rsidRPr="000822F3">
        <w:tab/>
        <w:t>Y</w:t>
      </w:r>
      <w:r w:rsidRPr="000822F3">
        <w:tab/>
        <w:t>SPH</w:t>
      </w:r>
      <w:r w:rsidRPr="000822F3">
        <w:tab/>
      </w:r>
      <w:r w:rsidRPr="000822F3">
        <w:tab/>
      </w:r>
      <w:r w:rsidRPr="000822F3">
        <w:tab/>
        <w:t>Y</w:t>
      </w:r>
    </w:p>
    <w:p w14:paraId="7DE7B3AE" w14:textId="77777777" w:rsidR="008C3B5E" w:rsidRPr="000822F3" w:rsidRDefault="00DE0D6A" w:rsidP="008C3B5E">
      <w:pPr>
        <w:spacing w:after="120"/>
        <w:ind w:left="2160" w:firstLine="720"/>
      </w:pPr>
      <w:r w:rsidRPr="000822F3">
        <w:t>Managers</w:t>
      </w:r>
      <w:r w:rsidRPr="000822F3">
        <w:tab/>
      </w:r>
      <w:r w:rsidRPr="000822F3">
        <w:tab/>
        <w:t>Y</w:t>
      </w:r>
    </w:p>
    <w:p w14:paraId="3CE527FA" w14:textId="77777777" w:rsidR="008C3B5E" w:rsidRPr="000822F3" w:rsidRDefault="00DE0D6A" w:rsidP="008C3B5E">
      <w:pPr>
        <w:spacing w:after="120"/>
      </w:pPr>
      <w:r w:rsidRPr="000822F3">
        <w:tab/>
      </w:r>
      <w:r w:rsidRPr="000822F3">
        <w:tab/>
      </w:r>
      <w:r w:rsidRPr="000822F3">
        <w:tab/>
      </w:r>
      <w:r w:rsidRPr="000822F3">
        <w:tab/>
        <w:t>Teaching staff</w:t>
      </w:r>
      <w:r w:rsidRPr="000822F3">
        <w:tab/>
      </w:r>
      <w:r w:rsidRPr="000822F3">
        <w:tab/>
        <w:t>Y</w:t>
      </w:r>
      <w:r w:rsidRPr="000822F3">
        <w:tab/>
        <w:t>Support staff</w:t>
      </w:r>
      <w:r w:rsidRPr="000822F3">
        <w:tab/>
      </w:r>
      <w:r w:rsidRPr="000822F3">
        <w:tab/>
        <w:t>Y</w:t>
      </w:r>
    </w:p>
    <w:p w14:paraId="3E3B6EC6" w14:textId="77777777" w:rsidR="008C3B5E" w:rsidRPr="000822F3" w:rsidRDefault="008C3B5E" w:rsidP="008C3B5E">
      <w:pPr>
        <w:pBdr>
          <w:bottom w:val="single" w:sz="4" w:space="1" w:color="auto"/>
        </w:pBdr>
        <w:spacing w:after="120"/>
      </w:pPr>
    </w:p>
    <w:p w14:paraId="09156A50" w14:textId="77777777" w:rsidR="008C3B5E" w:rsidRPr="000822F3" w:rsidRDefault="008C3B5E" w:rsidP="008C3B5E">
      <w:pPr>
        <w:spacing w:after="120"/>
      </w:pPr>
      <w:r w:rsidRPr="000822F3">
        <w:t xml:space="preserve">Accessible to </w:t>
      </w:r>
      <w:r w:rsidRPr="000822F3">
        <w:tab/>
      </w:r>
      <w:r w:rsidRPr="000822F3">
        <w:tab/>
      </w:r>
      <w:r w:rsidRPr="000822F3">
        <w:tab/>
        <w:t>Students</w:t>
      </w:r>
      <w:r w:rsidRPr="000822F3">
        <w:tab/>
      </w:r>
      <w:r w:rsidR="00DE0D6A" w:rsidRPr="000822F3">
        <w:tab/>
        <w:t>N</w:t>
      </w:r>
      <w:r w:rsidR="00DE0D6A" w:rsidRPr="000822F3">
        <w:tab/>
        <w:t>Staff</w:t>
      </w:r>
      <w:r w:rsidR="00DE0D6A" w:rsidRPr="000822F3">
        <w:tab/>
      </w:r>
      <w:r w:rsidR="00DE0D6A" w:rsidRPr="000822F3">
        <w:tab/>
      </w:r>
      <w:r w:rsidR="00DE0D6A" w:rsidRPr="000822F3">
        <w:tab/>
        <w:t>Y</w:t>
      </w:r>
    </w:p>
    <w:p w14:paraId="159C4460" w14:textId="510BE9CB" w:rsidR="008C3B5E" w:rsidRPr="000822F3" w:rsidRDefault="00DE0D6A" w:rsidP="008C3B5E">
      <w:pPr>
        <w:spacing w:after="120"/>
      </w:pPr>
      <w:r w:rsidRPr="000822F3">
        <w:t>Friendly version</w:t>
      </w:r>
      <w:r w:rsidRPr="000822F3">
        <w:tab/>
      </w:r>
      <w:r w:rsidRPr="000822F3">
        <w:tab/>
        <w:t>Students</w:t>
      </w:r>
      <w:r w:rsidRPr="000822F3">
        <w:tab/>
      </w:r>
      <w:r w:rsidRPr="000822F3">
        <w:tab/>
        <w:t>N</w:t>
      </w:r>
      <w:r w:rsidRPr="000822F3">
        <w:tab/>
        <w:t>Staff</w:t>
      </w:r>
      <w:r w:rsidRPr="000822F3">
        <w:tab/>
      </w:r>
      <w:r w:rsidRPr="000822F3">
        <w:tab/>
      </w:r>
      <w:r w:rsidRPr="000822F3">
        <w:tab/>
        <w:t>Y</w:t>
      </w:r>
    </w:p>
    <w:p w14:paraId="26F7CB07" w14:textId="77777777" w:rsidR="008C3B5E" w:rsidRPr="000822F3" w:rsidRDefault="008C3B5E" w:rsidP="008C3B5E">
      <w:pPr>
        <w:pBdr>
          <w:bottom w:val="single" w:sz="4" w:space="1" w:color="auto"/>
        </w:pBdr>
        <w:spacing w:after="120"/>
      </w:pPr>
    </w:p>
    <w:p w14:paraId="0B348F35" w14:textId="77777777" w:rsidR="008C3B5E" w:rsidRPr="000822F3" w:rsidRDefault="00DE0D6A" w:rsidP="008C3B5E">
      <w:pPr>
        <w:spacing w:after="120"/>
        <w:ind w:left="2160" w:firstLine="720"/>
      </w:pPr>
      <w:r w:rsidRPr="000822F3">
        <w:t>EQIA required</w:t>
      </w:r>
      <w:r w:rsidRPr="000822F3">
        <w:tab/>
      </w:r>
      <w:r w:rsidRPr="000822F3">
        <w:tab/>
      </w:r>
      <w:r w:rsidR="008C3B5E" w:rsidRPr="000822F3">
        <w:t>N</w:t>
      </w:r>
    </w:p>
    <w:p w14:paraId="7A66988D" w14:textId="77777777" w:rsidR="008C3B5E" w:rsidRPr="000822F3" w:rsidRDefault="008C3B5E" w:rsidP="008C3B5E">
      <w:pPr>
        <w:pBdr>
          <w:bottom w:val="single" w:sz="4" w:space="1" w:color="auto"/>
        </w:pBdr>
        <w:spacing w:after="120"/>
      </w:pPr>
    </w:p>
    <w:p w14:paraId="4CF7512F" w14:textId="6815410F" w:rsidR="008C3B5E" w:rsidRPr="0057624C" w:rsidRDefault="008C3B5E" w:rsidP="008C3B5E">
      <w:pPr>
        <w:spacing w:after="120"/>
        <w:rPr>
          <w:b/>
          <w:bCs/>
        </w:rPr>
      </w:pPr>
      <w:r w:rsidRPr="000822F3">
        <w:rPr>
          <w:b/>
          <w:bCs/>
        </w:rPr>
        <w:t>Significant changes to policy</w:t>
      </w:r>
    </w:p>
    <w:p w14:paraId="2221B079" w14:textId="31FF2089" w:rsidR="0030008F" w:rsidRDefault="0030008F" w:rsidP="00A00113">
      <w:pPr>
        <w:spacing w:after="120"/>
      </w:pPr>
      <w:bookmarkStart w:id="0" w:name="_Hlk80865503"/>
      <w:r>
        <w:t xml:space="preserve">Policy updated to include requirements of the </w:t>
      </w:r>
      <w:r w:rsidR="00D2380A">
        <w:t>Sub</w:t>
      </w:r>
      <w:r w:rsidR="00E87C37">
        <w:t>c</w:t>
      </w:r>
      <w:r w:rsidR="00D2380A">
        <w:t>ontract</w:t>
      </w:r>
      <w:r w:rsidR="00E87C37">
        <w:t>ing</w:t>
      </w:r>
      <w:r>
        <w:t xml:space="preserve"> </w:t>
      </w:r>
      <w:r w:rsidR="00A35342">
        <w:t>Standard;</w:t>
      </w:r>
      <w:r>
        <w:t xml:space="preserve"> these include:</w:t>
      </w:r>
    </w:p>
    <w:p w14:paraId="325D5390" w14:textId="716A9D4E" w:rsidR="00BC6F2A" w:rsidRDefault="0057624C" w:rsidP="0030008F">
      <w:pPr>
        <w:pStyle w:val="ListParagraph"/>
        <w:numPr>
          <w:ilvl w:val="0"/>
          <w:numId w:val="32"/>
        </w:numPr>
        <w:spacing w:after="120"/>
      </w:pPr>
      <w:r w:rsidRPr="0057624C">
        <w:t>Provider development section added</w:t>
      </w:r>
      <w:r w:rsidR="00BC6F2A" w:rsidRPr="0057624C">
        <w:t>.</w:t>
      </w:r>
    </w:p>
    <w:p w14:paraId="409BE6E5" w14:textId="5F7CE074" w:rsidR="0057624C" w:rsidRPr="0057624C" w:rsidRDefault="0030008F" w:rsidP="00A616E8">
      <w:pPr>
        <w:pStyle w:val="ListParagraph"/>
        <w:numPr>
          <w:ilvl w:val="0"/>
          <w:numId w:val="32"/>
        </w:numPr>
        <w:spacing w:after="120"/>
      </w:pPr>
      <w:r>
        <w:t>Contract changes.</w:t>
      </w:r>
    </w:p>
    <w:bookmarkEnd w:id="0"/>
    <w:p w14:paraId="58239C5A" w14:textId="77777777" w:rsidR="008C3B5E" w:rsidRPr="000822F3" w:rsidRDefault="008C3B5E" w:rsidP="008C3B5E">
      <w:pPr>
        <w:pBdr>
          <w:bottom w:val="single" w:sz="4" w:space="1" w:color="auto"/>
        </w:pBdr>
        <w:spacing w:after="120"/>
      </w:pPr>
    </w:p>
    <w:p w14:paraId="69321650" w14:textId="407BEF93" w:rsidR="008C3B5E" w:rsidRPr="000822F3" w:rsidRDefault="008C3B5E" w:rsidP="008C3B5E">
      <w:pPr>
        <w:spacing w:after="120"/>
        <w:rPr>
          <w:b/>
          <w:bCs/>
        </w:rPr>
      </w:pPr>
      <w:r w:rsidRPr="000822F3">
        <w:rPr>
          <w:b/>
          <w:bCs/>
        </w:rPr>
        <w:t>Impact of changes</w:t>
      </w:r>
    </w:p>
    <w:p w14:paraId="418EF14D" w14:textId="05A3A775" w:rsidR="008C3B5E" w:rsidRPr="000822F3" w:rsidRDefault="00AF7941" w:rsidP="008C3B5E">
      <w:pPr>
        <w:spacing w:after="120"/>
      </w:pPr>
      <w:r w:rsidRPr="000822F3">
        <w:t>None</w:t>
      </w:r>
    </w:p>
    <w:p w14:paraId="23CBE294" w14:textId="0CFB542C" w:rsidR="008C3B5E" w:rsidRPr="000822F3" w:rsidRDefault="00282278" w:rsidP="008C3B5E">
      <w:pPr>
        <w:spacing w:after="120"/>
      </w:pPr>
      <w:r w:rsidRPr="000822F3">
        <w:t>______________________</w:t>
      </w:r>
      <w:r w:rsidR="008C3B5E" w:rsidRPr="000822F3">
        <w:t>__________________________________________________________________</w:t>
      </w:r>
    </w:p>
    <w:p w14:paraId="36B5E965" w14:textId="3FDA52D4" w:rsidR="00282278" w:rsidRPr="000822F3" w:rsidRDefault="00282278">
      <w:pPr>
        <w:spacing w:after="200"/>
        <w:rPr>
          <w:rFonts w:eastAsia="Times New Roman" w:cstheme="majorBidi"/>
          <w:b/>
          <w:bCs/>
          <w:caps/>
        </w:rPr>
      </w:pPr>
    </w:p>
    <w:p w14:paraId="5FC005CE" w14:textId="20D8C2CD" w:rsidR="009D1F31" w:rsidRPr="000822F3" w:rsidRDefault="00706C0E" w:rsidP="003F1D03">
      <w:pPr>
        <w:pStyle w:val="Heading1"/>
        <w:spacing w:before="240"/>
        <w:rPr>
          <w:rFonts w:eastAsia="Times New Roman"/>
        </w:rPr>
      </w:pPr>
      <w:r w:rsidRPr="000822F3">
        <w:rPr>
          <w:rFonts w:eastAsia="Times New Roman"/>
        </w:rPr>
        <w:lastRenderedPageBreak/>
        <w:t xml:space="preserve">SCOPE </w:t>
      </w:r>
      <w:r w:rsidR="00497661" w:rsidRPr="000822F3">
        <w:rPr>
          <w:rFonts w:eastAsia="Times New Roman"/>
        </w:rPr>
        <w:t xml:space="preserve">AND </w:t>
      </w:r>
      <w:r w:rsidR="009D1F31" w:rsidRPr="000822F3">
        <w:rPr>
          <w:rFonts w:eastAsia="Times New Roman"/>
        </w:rPr>
        <w:t>PURPOSE</w:t>
      </w:r>
    </w:p>
    <w:p w14:paraId="64AB98F5" w14:textId="0770BA8F" w:rsidR="00DE0D6A" w:rsidRPr="000822F3" w:rsidRDefault="00DE0D6A" w:rsidP="00DE0D6A">
      <w:pPr>
        <w:rPr>
          <w:rFonts w:cs="Arial"/>
        </w:rPr>
      </w:pPr>
      <w:r w:rsidRPr="000822F3">
        <w:rPr>
          <w:rFonts w:cs="Arial"/>
        </w:rPr>
        <w:t xml:space="preserve">To outline </w:t>
      </w:r>
      <w:bookmarkStart w:id="1" w:name="_Hlk80865534"/>
      <w:r w:rsidR="0021732F" w:rsidRPr="000822F3">
        <w:rPr>
          <w:rFonts w:cs="Arial"/>
          <w:lang w:eastAsia="en-GB"/>
        </w:rPr>
        <w:t xml:space="preserve">Barnsley College and ITS (“the College”), </w:t>
      </w:r>
      <w:bookmarkEnd w:id="1"/>
      <w:r w:rsidRPr="000822F3">
        <w:rPr>
          <w:rFonts w:cs="Arial"/>
        </w:rPr>
        <w:t>approval to subcontracting and set a framework within which relationships with subcontracting partners can be developed.</w:t>
      </w:r>
    </w:p>
    <w:p w14:paraId="0AB1C44A" w14:textId="77777777" w:rsidR="005F2B23" w:rsidRPr="000822F3" w:rsidRDefault="005F2B23" w:rsidP="00DE0D6A">
      <w:pPr>
        <w:rPr>
          <w:rFonts w:cs="Arial"/>
        </w:rPr>
      </w:pPr>
    </w:p>
    <w:p w14:paraId="077CFD59" w14:textId="77777777" w:rsidR="009D1F31" w:rsidRPr="000822F3" w:rsidRDefault="009D1F31" w:rsidP="003F1D03">
      <w:pPr>
        <w:pStyle w:val="Heading1"/>
        <w:rPr>
          <w:rFonts w:eastAsia="Times New Roman"/>
        </w:rPr>
      </w:pPr>
      <w:r w:rsidRPr="000822F3">
        <w:rPr>
          <w:rFonts w:eastAsia="Times New Roman"/>
        </w:rPr>
        <w:t>BACKGROUND</w:t>
      </w:r>
    </w:p>
    <w:p w14:paraId="5807F7DB" w14:textId="71DA3942" w:rsidR="005F2B23" w:rsidRPr="000822F3" w:rsidRDefault="00AF5F60" w:rsidP="00AF5F60">
      <w:r w:rsidRPr="000822F3">
        <w:t xml:space="preserve">This Policy is a mandatory requirement that must be in place prior to participating in any sub-contracting activity. The Policy has been written in accordance with the Education Skills Funding Agency’s (ESFA) </w:t>
      </w:r>
      <w:r w:rsidR="00873F9E">
        <w:t xml:space="preserve">and </w:t>
      </w:r>
      <w:r w:rsidR="00873F9E" w:rsidRPr="00873F9E">
        <w:t>the relevant Combined Authority</w:t>
      </w:r>
      <w:r w:rsidR="00873F9E">
        <w:t xml:space="preserve"> </w:t>
      </w:r>
      <w:r w:rsidRPr="000822F3">
        <w:t>requirements as set out in the current Funding Rules</w:t>
      </w:r>
      <w:r w:rsidR="00972DC3" w:rsidRPr="000822F3">
        <w:t>.</w:t>
      </w:r>
    </w:p>
    <w:p w14:paraId="7F663D34" w14:textId="77777777" w:rsidR="00AF5F60" w:rsidRPr="000822F3" w:rsidRDefault="00AF5F60" w:rsidP="005F2B23"/>
    <w:p w14:paraId="610FEF36" w14:textId="1065A877" w:rsidR="00DE0D6A" w:rsidRPr="000822F3" w:rsidRDefault="00D2380A" w:rsidP="00DE0D6A">
      <w:pPr>
        <w:pStyle w:val="Heading2"/>
      </w:pPr>
      <w:r>
        <w:t>Sub-Contractor</w:t>
      </w:r>
      <w:r w:rsidR="00685B70">
        <w:t xml:space="preserve"> </w:t>
      </w:r>
      <w:r w:rsidR="00DE0D6A" w:rsidRPr="000822F3">
        <w:t>Rationale</w:t>
      </w:r>
    </w:p>
    <w:p w14:paraId="209995F7" w14:textId="0F18F7DC" w:rsidR="009E4344" w:rsidRPr="000822F3" w:rsidRDefault="00180932" w:rsidP="00DE0D6A">
      <w:pPr>
        <w:rPr>
          <w:rFonts w:cs="Arial"/>
        </w:rPr>
      </w:pPr>
      <w:r w:rsidRPr="00180932">
        <w:rPr>
          <w:rFonts w:cs="Arial"/>
        </w:rPr>
        <w:t>Subcontracting will be reviewed and awarded annually, and must fulfil at least one of the following aims:</w:t>
      </w:r>
    </w:p>
    <w:p w14:paraId="042A4C3D" w14:textId="0F792858" w:rsidR="009E4344" w:rsidRPr="000822F3" w:rsidRDefault="009E4344" w:rsidP="005C3128">
      <w:pPr>
        <w:pStyle w:val="BulletList1"/>
      </w:pPr>
      <w:r w:rsidRPr="000822F3">
        <w:t>Enhance the opportunities available to young people and adults</w:t>
      </w:r>
      <w:r w:rsidR="00C77D7B" w:rsidRPr="000822F3">
        <w:t>.</w:t>
      </w:r>
    </w:p>
    <w:p w14:paraId="60A6C489" w14:textId="4F1DEC58" w:rsidR="009E4344" w:rsidRPr="000822F3" w:rsidRDefault="009E4344" w:rsidP="005C3128">
      <w:pPr>
        <w:pStyle w:val="BulletList1"/>
      </w:pPr>
      <w:r w:rsidRPr="000822F3">
        <w:t xml:space="preserve">Fill gaps in niche or expert </w:t>
      </w:r>
      <w:r w:rsidR="00540C43" w:rsidRPr="000822F3">
        <w:t>provision or</w:t>
      </w:r>
      <w:r w:rsidRPr="000822F3">
        <w:t xml:space="preserve"> provide better access to training facilities</w:t>
      </w:r>
      <w:r w:rsidR="00C77D7B" w:rsidRPr="000822F3">
        <w:t>.</w:t>
      </w:r>
    </w:p>
    <w:p w14:paraId="78CEA6C4" w14:textId="356E2B56" w:rsidR="009E4344" w:rsidRPr="000822F3" w:rsidRDefault="009E4344" w:rsidP="005C3128">
      <w:pPr>
        <w:pStyle w:val="BulletList1"/>
      </w:pPr>
      <w:r w:rsidRPr="000822F3">
        <w:t>Support better geographical access for learners</w:t>
      </w:r>
      <w:r w:rsidR="00C77D7B" w:rsidRPr="000822F3">
        <w:t>.</w:t>
      </w:r>
    </w:p>
    <w:p w14:paraId="2AE095BB" w14:textId="20832829" w:rsidR="009E4344" w:rsidRPr="000822F3" w:rsidRDefault="009E4344" w:rsidP="005C3128">
      <w:pPr>
        <w:pStyle w:val="BulletList1"/>
      </w:pPr>
      <w:r w:rsidRPr="000822F3">
        <w:t>Offer an entry point for disadvantaged groups</w:t>
      </w:r>
      <w:r w:rsidR="00C77D7B" w:rsidRPr="000822F3">
        <w:t>.</w:t>
      </w:r>
    </w:p>
    <w:p w14:paraId="057A88B2" w14:textId="62A87785" w:rsidR="009E4344" w:rsidRPr="000822F3" w:rsidRDefault="009E4344" w:rsidP="005C3128">
      <w:pPr>
        <w:pStyle w:val="BulletList1"/>
      </w:pPr>
      <w:r w:rsidRPr="000822F3">
        <w:t>Provide consideration for the impact on individuals who share protected characteristics</w:t>
      </w:r>
      <w:r w:rsidR="00C77D7B" w:rsidRPr="000822F3">
        <w:t>.</w:t>
      </w:r>
    </w:p>
    <w:p w14:paraId="3B58C714" w14:textId="51355578" w:rsidR="00DE0D6A" w:rsidRPr="000822F3" w:rsidRDefault="00E44AFA" w:rsidP="00DE0D6A">
      <w:pPr>
        <w:rPr>
          <w:rFonts w:cs="Arial"/>
        </w:rPr>
      </w:pPr>
      <w:r w:rsidRPr="000822F3">
        <w:rPr>
          <w:rFonts w:cs="Arial"/>
        </w:rPr>
        <w:t xml:space="preserve">Provision that meets one or more of the following </w:t>
      </w:r>
      <w:r w:rsidR="00DE0D6A" w:rsidRPr="000822F3">
        <w:rPr>
          <w:rFonts w:cs="Arial"/>
        </w:rPr>
        <w:t>c</w:t>
      </w:r>
      <w:r w:rsidR="0040137C" w:rsidRPr="000822F3">
        <w:rPr>
          <w:rFonts w:cs="Arial"/>
        </w:rPr>
        <w:t>riteria will be prioritised</w:t>
      </w:r>
      <w:r w:rsidR="00DE0D6A" w:rsidRPr="000822F3">
        <w:rPr>
          <w:rFonts w:cs="Arial"/>
        </w:rPr>
        <w:t>:</w:t>
      </w:r>
    </w:p>
    <w:p w14:paraId="57DA29A6" w14:textId="23A3D55A" w:rsidR="00DE0D6A" w:rsidRPr="000822F3" w:rsidRDefault="00DE0D6A" w:rsidP="00494467">
      <w:pPr>
        <w:pStyle w:val="BulletList1"/>
      </w:pPr>
      <w:r w:rsidRPr="000822F3">
        <w:t>Where the provision is</w:t>
      </w:r>
      <w:r w:rsidR="00AE43CF" w:rsidRPr="000822F3">
        <w:t xml:space="preserve"> in a vocational area that </w:t>
      </w:r>
      <w:r w:rsidR="00DA13CB">
        <w:t>the College</w:t>
      </w:r>
      <w:r w:rsidRPr="000822F3">
        <w:t xml:space="preserve"> does not offer.</w:t>
      </w:r>
    </w:p>
    <w:p w14:paraId="677CA7E9" w14:textId="01BE4738" w:rsidR="00DE0D6A" w:rsidRPr="000822F3" w:rsidRDefault="00DE0D6A" w:rsidP="00494467">
      <w:pPr>
        <w:pStyle w:val="BulletList1"/>
      </w:pPr>
      <w:r w:rsidRPr="000822F3">
        <w:t>Where the provision is aimed at engaging hard to reach or NEET learners.</w:t>
      </w:r>
    </w:p>
    <w:p w14:paraId="7BBED4E1" w14:textId="168B82E3" w:rsidR="00A57DD1" w:rsidRPr="000822F3" w:rsidRDefault="005C0AB4" w:rsidP="00D511C8">
      <w:pPr>
        <w:pStyle w:val="BulletList1"/>
      </w:pPr>
      <w:r w:rsidRPr="000822F3">
        <w:t xml:space="preserve">Where the provision </w:t>
      </w:r>
      <w:r w:rsidR="00A57DD1" w:rsidRPr="000822F3">
        <w:t>meets the needs of residents and employers of Barnsley and immediate regional adjacencies</w:t>
      </w:r>
      <w:r w:rsidR="00CE7E76" w:rsidRPr="000822F3">
        <w:t>.</w:t>
      </w:r>
    </w:p>
    <w:p w14:paraId="344270FC" w14:textId="77777777" w:rsidR="00DE0D6A" w:rsidRPr="000822F3" w:rsidRDefault="00DE0D6A" w:rsidP="00494467">
      <w:pPr>
        <w:pStyle w:val="BulletList1"/>
      </w:pPr>
      <w:r w:rsidRPr="000822F3">
        <w:t>As a result of a collaborative bid where Barnsley College has been named as the lead provider.</w:t>
      </w:r>
    </w:p>
    <w:p w14:paraId="73F53721" w14:textId="77777777" w:rsidR="00DE0D6A" w:rsidRPr="000822F3" w:rsidRDefault="00DE0D6A" w:rsidP="00494467">
      <w:pPr>
        <w:pStyle w:val="BulletList1"/>
      </w:pPr>
      <w:r w:rsidRPr="000822F3">
        <w:t>Establishing Strategic Partnerships enabling growth opportunities.</w:t>
      </w:r>
    </w:p>
    <w:p w14:paraId="4E206F10" w14:textId="74CF6D05" w:rsidR="00FA7FA4" w:rsidRDefault="00FA7FA4" w:rsidP="00FA7FA4">
      <w:pPr>
        <w:pStyle w:val="Heading2"/>
      </w:pPr>
      <w:r w:rsidRPr="00FA7FA4">
        <w:t xml:space="preserve">Contract </w:t>
      </w:r>
      <w:r w:rsidR="00137497">
        <w:t>Award and Management</w:t>
      </w:r>
    </w:p>
    <w:p w14:paraId="6D7F6A40" w14:textId="5B83031D" w:rsidR="00080A78" w:rsidRPr="00974446" w:rsidRDefault="004742D6" w:rsidP="00080A78">
      <w:pPr>
        <w:rPr>
          <w:rFonts w:cs="Arial"/>
        </w:rPr>
      </w:pPr>
      <w:r w:rsidRPr="00974446">
        <w:rPr>
          <w:rFonts w:cs="Arial"/>
        </w:rPr>
        <w:t xml:space="preserve">Proposed </w:t>
      </w:r>
      <w:r w:rsidR="003918AA" w:rsidRPr="00974446">
        <w:rPr>
          <w:rFonts w:cs="Arial"/>
        </w:rPr>
        <w:t xml:space="preserve">contracts </w:t>
      </w:r>
      <w:r w:rsidRPr="00974446">
        <w:rPr>
          <w:rFonts w:cs="Arial"/>
        </w:rPr>
        <w:t xml:space="preserve">of </w:t>
      </w:r>
      <w:r w:rsidR="00B54E2E" w:rsidRPr="00974446">
        <w:rPr>
          <w:rFonts w:cs="Arial"/>
        </w:rPr>
        <w:t>s</w:t>
      </w:r>
      <w:r w:rsidRPr="00974446">
        <w:rPr>
          <w:rFonts w:cs="Arial"/>
        </w:rPr>
        <w:t>ubcontracting arrangements</w:t>
      </w:r>
      <w:r w:rsidR="00080A78" w:rsidRPr="00974446">
        <w:rPr>
          <w:rFonts w:cs="Arial"/>
        </w:rPr>
        <w:t xml:space="preserve"> will be presented to Governors for approval as part of the College’s budgeting cycle</w:t>
      </w:r>
      <w:r w:rsidR="0075737A" w:rsidRPr="00974446">
        <w:rPr>
          <w:rFonts w:cs="Arial"/>
        </w:rPr>
        <w:t xml:space="preserve"> before contracts are signed</w:t>
      </w:r>
      <w:r w:rsidR="00080A78" w:rsidRPr="00974446">
        <w:rPr>
          <w:rFonts w:cs="Arial"/>
        </w:rPr>
        <w:t>.</w:t>
      </w:r>
    </w:p>
    <w:p w14:paraId="0C4131D9" w14:textId="77777777" w:rsidR="00080A78" w:rsidRPr="00974446" w:rsidRDefault="00080A78" w:rsidP="00080A78">
      <w:pPr>
        <w:rPr>
          <w:rFonts w:cs="Arial"/>
        </w:rPr>
      </w:pPr>
    </w:p>
    <w:p w14:paraId="440A4D61" w14:textId="77777777" w:rsidR="00D304F0" w:rsidRPr="00974446" w:rsidRDefault="00D304F0" w:rsidP="00D304F0">
      <w:r w:rsidRPr="00974446">
        <w:t xml:space="preserve">The level of sub-contracted provision will be determined as part of the College’s annual business planning and the ongoing review throughout the year. This level may vary necessarily from year to year in the volume of partners, curriculum offer and the value of overall contracts in line with </w:t>
      </w:r>
    </w:p>
    <w:p w14:paraId="5A476524" w14:textId="77777777" w:rsidR="00D304F0" w:rsidRPr="00974446" w:rsidRDefault="00D304F0" w:rsidP="00D304F0">
      <w:r w:rsidRPr="00974446">
        <w:t>current ESFA guidance.</w:t>
      </w:r>
    </w:p>
    <w:p w14:paraId="00000D4B" w14:textId="77777777" w:rsidR="00D304F0" w:rsidRPr="00974446" w:rsidRDefault="00D304F0" w:rsidP="00D304F0">
      <w:r w:rsidRPr="00974446">
        <w:t xml:space="preserve"> </w:t>
      </w:r>
    </w:p>
    <w:p w14:paraId="1D0AA95A" w14:textId="77777777" w:rsidR="00D304F0" w:rsidRPr="00974446" w:rsidRDefault="00D304F0" w:rsidP="00D304F0">
      <w:r w:rsidRPr="00974446">
        <w:t>Partnerships will be explored by the Executive Team, where there is an identified benefit to the community or employers.</w:t>
      </w:r>
    </w:p>
    <w:p w14:paraId="3D0F9087" w14:textId="77777777" w:rsidR="00D304F0" w:rsidRPr="00974446" w:rsidRDefault="00D304F0" w:rsidP="00D304F0"/>
    <w:p w14:paraId="19286077" w14:textId="43995D39" w:rsidR="00D304F0" w:rsidRPr="00974446" w:rsidRDefault="009E0995" w:rsidP="00D304F0">
      <w:r>
        <w:t>A</w:t>
      </w:r>
      <w:r w:rsidR="00D304F0" w:rsidRPr="00974446">
        <w:t xml:space="preserve">ll relevant procurement and tendering procedures will be </w:t>
      </w:r>
      <w:r w:rsidR="00961A26" w:rsidRPr="00974446">
        <w:t>followed and</w:t>
      </w:r>
      <w:r w:rsidR="00D304F0" w:rsidRPr="00974446">
        <w:t xml:space="preserve"> reported to the Executive Team and Governors throughout the year.</w:t>
      </w:r>
    </w:p>
    <w:p w14:paraId="69462BC6" w14:textId="77777777" w:rsidR="00D304F0" w:rsidRPr="00974446" w:rsidRDefault="00D304F0" w:rsidP="00080A78">
      <w:pPr>
        <w:rPr>
          <w:rFonts w:cs="Arial"/>
        </w:rPr>
      </w:pPr>
    </w:p>
    <w:p w14:paraId="00B0AD6B" w14:textId="427BFF19" w:rsidR="00080A78" w:rsidRPr="00974446" w:rsidRDefault="00080A78" w:rsidP="00080A78">
      <w:pPr>
        <w:rPr>
          <w:rFonts w:cs="Arial"/>
        </w:rPr>
      </w:pPr>
      <w:r w:rsidRPr="00974446">
        <w:rPr>
          <w:rFonts w:cs="Arial"/>
        </w:rPr>
        <w:t xml:space="preserve">The College will communicate the following to its </w:t>
      </w:r>
      <w:r w:rsidR="00D2380A">
        <w:rPr>
          <w:rFonts w:cs="Arial"/>
        </w:rPr>
        <w:t>sub-contractor</w:t>
      </w:r>
      <w:r w:rsidRPr="00974446">
        <w:rPr>
          <w:rFonts w:cs="Arial"/>
        </w:rPr>
        <w:t>s ahead of contract signing:</w:t>
      </w:r>
    </w:p>
    <w:p w14:paraId="14F99C3E" w14:textId="2BBAB8BC" w:rsidR="00080A78" w:rsidRPr="00974446" w:rsidRDefault="00080A78" w:rsidP="00080A78">
      <w:pPr>
        <w:pStyle w:val="ListParagraph"/>
        <w:numPr>
          <w:ilvl w:val="0"/>
          <w:numId w:val="31"/>
        </w:numPr>
        <w:rPr>
          <w:rFonts w:cs="Arial"/>
        </w:rPr>
      </w:pPr>
      <w:r w:rsidRPr="00622DD0">
        <w:rPr>
          <w:rFonts w:cs="Arial"/>
        </w:rPr>
        <w:t>The reason</w:t>
      </w:r>
      <w:r w:rsidRPr="00974446">
        <w:rPr>
          <w:rFonts w:cs="Arial"/>
        </w:rPr>
        <w:t xml:space="preserve"> for </w:t>
      </w:r>
      <w:proofErr w:type="gramStart"/>
      <w:r w:rsidRPr="00974446">
        <w:rPr>
          <w:rFonts w:cs="Arial"/>
        </w:rPr>
        <w:t>subcontracting;</w:t>
      </w:r>
      <w:proofErr w:type="gramEnd"/>
    </w:p>
    <w:p w14:paraId="46EBBD1B" w14:textId="1BEA0FDF" w:rsidR="00080A78" w:rsidRPr="00974446" w:rsidRDefault="00080A78" w:rsidP="00080A78">
      <w:pPr>
        <w:pStyle w:val="ListParagraph"/>
        <w:numPr>
          <w:ilvl w:val="0"/>
          <w:numId w:val="31"/>
        </w:numPr>
        <w:rPr>
          <w:rFonts w:cs="Arial"/>
        </w:rPr>
      </w:pPr>
      <w:r w:rsidRPr="00974446">
        <w:rPr>
          <w:rFonts w:cs="Arial"/>
        </w:rPr>
        <w:t xml:space="preserve">The services that the College will provide to the </w:t>
      </w:r>
      <w:r w:rsidR="00D2380A">
        <w:rPr>
          <w:rFonts w:cs="Arial"/>
        </w:rPr>
        <w:t>sub-contractor</w:t>
      </w:r>
      <w:r w:rsidRPr="00974446">
        <w:rPr>
          <w:rFonts w:cs="Arial"/>
        </w:rPr>
        <w:t xml:space="preserve"> and the associated costs when doing so, including a list of specific costs for managing the </w:t>
      </w:r>
      <w:r w:rsidR="00D2380A">
        <w:rPr>
          <w:rFonts w:cs="Arial"/>
        </w:rPr>
        <w:t>sub-contractor</w:t>
      </w:r>
      <w:r w:rsidRPr="00974446">
        <w:rPr>
          <w:rFonts w:cs="Arial"/>
        </w:rPr>
        <w:t xml:space="preserve">, specific </w:t>
      </w:r>
      <w:r w:rsidRPr="00974446">
        <w:rPr>
          <w:rFonts w:cs="Arial"/>
        </w:rPr>
        <w:lastRenderedPageBreak/>
        <w:t xml:space="preserve">costs for quality monitoring activities and specific costs for any other support activities </w:t>
      </w:r>
      <w:r w:rsidRPr="00622DD0">
        <w:rPr>
          <w:rFonts w:cs="Arial"/>
        </w:rPr>
        <w:t xml:space="preserve">offered by </w:t>
      </w:r>
      <w:r w:rsidR="00622DD0" w:rsidRPr="00622DD0">
        <w:rPr>
          <w:rFonts w:cs="Arial"/>
        </w:rPr>
        <w:t>the College</w:t>
      </w:r>
      <w:r w:rsidRPr="00622DD0">
        <w:rPr>
          <w:rFonts w:cs="Arial"/>
        </w:rPr>
        <w:t xml:space="preserve"> to the</w:t>
      </w:r>
      <w:r w:rsidRPr="00974446">
        <w:rPr>
          <w:rFonts w:cs="Arial"/>
        </w:rPr>
        <w:t xml:space="preserve"> </w:t>
      </w:r>
      <w:r w:rsidR="00D2380A">
        <w:rPr>
          <w:rFonts w:cs="Arial"/>
        </w:rPr>
        <w:t>sub-</w:t>
      </w:r>
      <w:proofErr w:type="gramStart"/>
      <w:r w:rsidR="00D2380A">
        <w:rPr>
          <w:rFonts w:cs="Arial"/>
        </w:rPr>
        <w:t>contractor</w:t>
      </w:r>
      <w:r w:rsidRPr="00974446">
        <w:rPr>
          <w:rFonts w:cs="Arial"/>
        </w:rPr>
        <w:t>;</w:t>
      </w:r>
      <w:proofErr w:type="gramEnd"/>
    </w:p>
    <w:p w14:paraId="5CC29E32" w14:textId="191F783B" w:rsidR="00080A78" w:rsidRPr="00974446" w:rsidRDefault="00080A78" w:rsidP="00080A78">
      <w:pPr>
        <w:pStyle w:val="ListParagraph"/>
        <w:numPr>
          <w:ilvl w:val="0"/>
          <w:numId w:val="31"/>
        </w:numPr>
        <w:rPr>
          <w:rFonts w:cs="Arial"/>
        </w:rPr>
      </w:pPr>
      <w:r w:rsidRPr="00974446">
        <w:rPr>
          <w:rFonts w:cs="Arial"/>
        </w:rPr>
        <w:t>how each cost is reasonable and proportionate to delivery of the subcontracted teaching or learning and how each cost contributes to delivering high quality learning.</w:t>
      </w:r>
    </w:p>
    <w:p w14:paraId="59C4C256" w14:textId="77777777" w:rsidR="00080A78" w:rsidRPr="00974446" w:rsidRDefault="00080A78" w:rsidP="00080A78">
      <w:pPr>
        <w:rPr>
          <w:rFonts w:cs="Arial"/>
        </w:rPr>
      </w:pPr>
    </w:p>
    <w:p w14:paraId="23B926EB" w14:textId="26D523A2" w:rsidR="00FA7FA4" w:rsidRDefault="00080A78" w:rsidP="00080A78">
      <w:pPr>
        <w:rPr>
          <w:rFonts w:cs="Arial"/>
        </w:rPr>
      </w:pPr>
      <w:r w:rsidRPr="00974446">
        <w:rPr>
          <w:rFonts w:cs="Arial"/>
        </w:rPr>
        <w:t>All proposals for “whole programme subcontracting” for 16-18 funding, as defined by the ESFA funding rules will be sent to the ESFA for approval prior to the contract commencing. New contracting relationships that meet these criteria will be submitted to the ESFA within at least 12 weeks of the commencement of the contract.</w:t>
      </w:r>
    </w:p>
    <w:p w14:paraId="7AB8520B" w14:textId="77777777" w:rsidR="00080A78" w:rsidRDefault="00080A78" w:rsidP="00080A78">
      <w:pPr>
        <w:rPr>
          <w:rFonts w:cs="Arial"/>
        </w:rPr>
      </w:pPr>
    </w:p>
    <w:p w14:paraId="2150E70C" w14:textId="70A78D49" w:rsidR="00DE0D6A" w:rsidRPr="000822F3" w:rsidRDefault="00DA13CB" w:rsidP="00DE0D6A">
      <w:pPr>
        <w:rPr>
          <w:rFonts w:cs="Arial"/>
        </w:rPr>
      </w:pPr>
      <w:r>
        <w:rPr>
          <w:rFonts w:cs="Arial"/>
        </w:rPr>
        <w:t>The College</w:t>
      </w:r>
      <w:r w:rsidR="00DE0D6A" w:rsidRPr="000822F3">
        <w:rPr>
          <w:rFonts w:cs="Arial"/>
        </w:rPr>
        <w:t xml:space="preserve"> will not subcontract provision outside of</w:t>
      </w:r>
      <w:r w:rsidR="00F57C46" w:rsidRPr="000822F3">
        <w:rPr>
          <w:rFonts w:cs="Arial"/>
        </w:rPr>
        <w:t xml:space="preserve"> </w:t>
      </w:r>
      <w:r w:rsidR="00045D04">
        <w:rPr>
          <w:rFonts w:cs="Arial"/>
        </w:rPr>
        <w:t>its geographical r</w:t>
      </w:r>
      <w:r w:rsidR="00F57C46" w:rsidRPr="000822F3">
        <w:rPr>
          <w:rFonts w:cs="Arial"/>
        </w:rPr>
        <w:t>egion</w:t>
      </w:r>
      <w:r w:rsidR="00DE0D6A" w:rsidRPr="000822F3">
        <w:rPr>
          <w:rFonts w:cs="Arial"/>
        </w:rPr>
        <w:t xml:space="preserve"> unless requested to do so under the terms of a national contract.</w:t>
      </w:r>
    </w:p>
    <w:p w14:paraId="37BC8D27" w14:textId="77777777" w:rsidR="00DE0D6A" w:rsidRPr="000822F3" w:rsidRDefault="00DE0D6A" w:rsidP="00DE0D6A">
      <w:pPr>
        <w:rPr>
          <w:rFonts w:cs="Arial"/>
        </w:rPr>
      </w:pPr>
    </w:p>
    <w:p w14:paraId="577FEA2F" w14:textId="246BCCF7" w:rsidR="00DE0D6A" w:rsidRPr="000822F3" w:rsidRDefault="00DE0D6A" w:rsidP="00DE0D6A">
      <w:pPr>
        <w:rPr>
          <w:rFonts w:cs="Arial"/>
        </w:rPr>
      </w:pPr>
      <w:r w:rsidRPr="000822F3">
        <w:rPr>
          <w:rFonts w:cs="Arial"/>
        </w:rPr>
        <w:t xml:space="preserve">All </w:t>
      </w:r>
      <w:r w:rsidR="003C1A9B" w:rsidRPr="000822F3">
        <w:rPr>
          <w:rFonts w:cs="Arial"/>
        </w:rPr>
        <w:t>partners</w:t>
      </w:r>
      <w:r w:rsidRPr="000822F3">
        <w:rPr>
          <w:rFonts w:cs="Arial"/>
        </w:rPr>
        <w:t xml:space="preserve"> undertake a due diligence process that allows </w:t>
      </w:r>
      <w:r w:rsidR="0021732F" w:rsidRPr="000822F3">
        <w:rPr>
          <w:rFonts w:cs="Arial"/>
        </w:rPr>
        <w:t>the</w:t>
      </w:r>
      <w:r w:rsidRPr="000822F3">
        <w:rPr>
          <w:rFonts w:cs="Arial"/>
        </w:rPr>
        <w:t xml:space="preserve"> College to review policies and procedures, delivery, </w:t>
      </w:r>
      <w:r w:rsidR="00964DCF" w:rsidRPr="000822F3">
        <w:rPr>
          <w:rFonts w:cs="Arial"/>
        </w:rPr>
        <w:t>quality,</w:t>
      </w:r>
      <w:r w:rsidRPr="000822F3">
        <w:rPr>
          <w:rFonts w:cs="Arial"/>
        </w:rPr>
        <w:t xml:space="preserve"> and performance before </w:t>
      </w:r>
      <w:proofErr w:type="gramStart"/>
      <w:r w:rsidRPr="000822F3">
        <w:rPr>
          <w:rFonts w:cs="Arial"/>
        </w:rPr>
        <w:t>entering into</w:t>
      </w:r>
      <w:proofErr w:type="gramEnd"/>
      <w:r w:rsidRPr="000822F3">
        <w:rPr>
          <w:rFonts w:cs="Arial"/>
        </w:rPr>
        <w:t xml:space="preserve"> any contract arrangement.</w:t>
      </w:r>
      <w:r w:rsidR="004D0DC7" w:rsidRPr="000822F3">
        <w:rPr>
          <w:rFonts w:cs="Arial"/>
        </w:rPr>
        <w:t xml:space="preserve"> </w:t>
      </w:r>
      <w:r w:rsidR="004D40D9" w:rsidRPr="000822F3">
        <w:rPr>
          <w:rFonts w:cs="Arial"/>
        </w:rPr>
        <w:t xml:space="preserve"> </w:t>
      </w:r>
      <w:r w:rsidR="0021732F" w:rsidRPr="000822F3">
        <w:rPr>
          <w:rFonts w:cs="Arial"/>
        </w:rPr>
        <w:t>The</w:t>
      </w:r>
      <w:r w:rsidR="004D40D9" w:rsidRPr="000822F3">
        <w:rPr>
          <w:rFonts w:cs="Arial"/>
        </w:rPr>
        <w:t xml:space="preserve"> College will ensure contracts are legally compliant against </w:t>
      </w:r>
      <w:r w:rsidR="00EA1C1A">
        <w:rPr>
          <w:rFonts w:cs="Arial"/>
        </w:rPr>
        <w:t xml:space="preserve">relevant procurement </w:t>
      </w:r>
      <w:r w:rsidR="009E7573">
        <w:rPr>
          <w:rFonts w:cs="Arial"/>
        </w:rPr>
        <w:t>law</w:t>
      </w:r>
      <w:r w:rsidR="004D40D9" w:rsidRPr="000822F3">
        <w:rPr>
          <w:rFonts w:cs="Arial"/>
        </w:rPr>
        <w:t>.</w:t>
      </w:r>
    </w:p>
    <w:p w14:paraId="6147DED2" w14:textId="77777777" w:rsidR="00DE0D6A" w:rsidRPr="000822F3" w:rsidRDefault="00DE0D6A" w:rsidP="00DE0D6A">
      <w:pPr>
        <w:rPr>
          <w:rFonts w:cs="Arial"/>
        </w:rPr>
      </w:pPr>
    </w:p>
    <w:p w14:paraId="1D3BFEA6" w14:textId="51BFCF4C" w:rsidR="00DE0D6A" w:rsidRPr="000822F3" w:rsidRDefault="0021732F" w:rsidP="00DE0D6A">
      <w:pPr>
        <w:rPr>
          <w:rFonts w:cs="Arial"/>
        </w:rPr>
      </w:pPr>
      <w:r w:rsidRPr="000822F3">
        <w:rPr>
          <w:rFonts w:cs="Arial"/>
        </w:rPr>
        <w:t>The</w:t>
      </w:r>
      <w:r w:rsidR="00DE0D6A" w:rsidRPr="000822F3">
        <w:rPr>
          <w:rFonts w:cs="Arial"/>
        </w:rPr>
        <w:t xml:space="preserve"> College will only award contracts for delivering funded provision to legal entities.  If the legal entity is a registered company, it must be recorded as ‘Active’ on the Companies House database.</w:t>
      </w:r>
    </w:p>
    <w:p w14:paraId="21A4F069" w14:textId="77777777" w:rsidR="00DE0D6A" w:rsidRPr="000822F3" w:rsidRDefault="00DE0D6A" w:rsidP="00DE0D6A">
      <w:pPr>
        <w:rPr>
          <w:rFonts w:cs="Arial"/>
        </w:rPr>
      </w:pPr>
    </w:p>
    <w:p w14:paraId="4FA7B845" w14:textId="58586471" w:rsidR="00DE0D6A" w:rsidRPr="000822F3" w:rsidRDefault="00DA13CB" w:rsidP="00DE0D6A">
      <w:pPr>
        <w:rPr>
          <w:rFonts w:cs="Arial"/>
        </w:rPr>
      </w:pPr>
      <w:r>
        <w:rPr>
          <w:rFonts w:cs="Arial"/>
        </w:rPr>
        <w:t>The College</w:t>
      </w:r>
      <w:r w:rsidR="00DE0D6A" w:rsidRPr="000822F3">
        <w:rPr>
          <w:rFonts w:cs="Arial"/>
        </w:rPr>
        <w:t xml:space="preserve"> will not award a contract to a legal entity if:</w:t>
      </w:r>
    </w:p>
    <w:p w14:paraId="70551DE2" w14:textId="77777777" w:rsidR="00DE0D6A" w:rsidRPr="000822F3" w:rsidRDefault="00DE0D6A" w:rsidP="00494467">
      <w:pPr>
        <w:pStyle w:val="BulletList1"/>
      </w:pPr>
      <w:r w:rsidRPr="000822F3">
        <w:t xml:space="preserve">It has an above average risk warning from a credit </w:t>
      </w:r>
      <w:proofErr w:type="gramStart"/>
      <w:r w:rsidRPr="000822F3">
        <w:t>agency;</w:t>
      </w:r>
      <w:proofErr w:type="gramEnd"/>
    </w:p>
    <w:p w14:paraId="0C6859BF" w14:textId="77777777" w:rsidR="00DE0D6A" w:rsidRPr="000822F3" w:rsidRDefault="00DE0D6A" w:rsidP="00494467">
      <w:pPr>
        <w:pStyle w:val="BulletList1"/>
      </w:pPr>
      <w:r w:rsidRPr="000822F3">
        <w:t>It has passed a resolution (or the court has made an order) to wind up or liquidate the company, or administrators have been appointed; or</w:t>
      </w:r>
    </w:p>
    <w:p w14:paraId="1A47A491" w14:textId="77777777" w:rsidR="00DE0D6A" w:rsidRPr="000822F3" w:rsidRDefault="00DE0D6A" w:rsidP="00494467">
      <w:pPr>
        <w:pStyle w:val="BulletList1"/>
      </w:pPr>
      <w:r w:rsidRPr="000822F3">
        <w:t>Its statutory accounts are overdue.</w:t>
      </w:r>
    </w:p>
    <w:p w14:paraId="498120A6" w14:textId="2EA679CD" w:rsidR="00A26FDD" w:rsidRPr="000822F3" w:rsidRDefault="00A26FDD" w:rsidP="00494467">
      <w:pPr>
        <w:pStyle w:val="BulletList1"/>
      </w:pPr>
      <w:r w:rsidRPr="000822F3">
        <w:t xml:space="preserve">Has an Ofsted grade of </w:t>
      </w:r>
      <w:r w:rsidR="000200FC" w:rsidRPr="000822F3">
        <w:t>I</w:t>
      </w:r>
      <w:r w:rsidRPr="000822F3">
        <w:t xml:space="preserve">nadequate.  </w:t>
      </w:r>
    </w:p>
    <w:p w14:paraId="79CE4F33" w14:textId="2E0E8EA5" w:rsidR="00A26FDD" w:rsidRDefault="00A26FDD" w:rsidP="00494467">
      <w:pPr>
        <w:pStyle w:val="BulletList1"/>
      </w:pPr>
      <w:r w:rsidRPr="000822F3">
        <w:t xml:space="preserve">Does not appear on </w:t>
      </w:r>
      <w:r w:rsidR="00CB1BC5" w:rsidRPr="000822F3">
        <w:t>UKRLP.</w:t>
      </w:r>
    </w:p>
    <w:p w14:paraId="7F8329C7" w14:textId="0B7D53E7" w:rsidR="00443BBF" w:rsidRPr="00BC6F2A" w:rsidRDefault="00443BBF" w:rsidP="00494467">
      <w:pPr>
        <w:pStyle w:val="BulletList1"/>
      </w:pPr>
      <w:r w:rsidRPr="00BC6F2A">
        <w:t>The sub-contractor is inadvertently funding extremist or terrorist related organisations as directed under the Prevent statutory guidance.</w:t>
      </w:r>
    </w:p>
    <w:p w14:paraId="6F92976C" w14:textId="238FEDC1" w:rsidR="00FB4901" w:rsidRPr="000822F3" w:rsidRDefault="00FB4901" w:rsidP="00FB4901">
      <w:pPr>
        <w:pStyle w:val="Heading2"/>
      </w:pPr>
      <w:r w:rsidRPr="000822F3">
        <w:t>ESFA Guidance and Review on Subcontracting</w:t>
      </w:r>
    </w:p>
    <w:p w14:paraId="45F79FDA" w14:textId="45FFEA89" w:rsidR="00FB4901" w:rsidRPr="000822F3" w:rsidRDefault="00FB4901" w:rsidP="00FB4901">
      <w:r w:rsidRPr="001371B8">
        <w:t xml:space="preserve">The ESFA </w:t>
      </w:r>
      <w:r w:rsidR="000C59CB">
        <w:t>S</w:t>
      </w:r>
      <w:r w:rsidRPr="001371B8">
        <w:t xml:space="preserve">ubcontracting </w:t>
      </w:r>
      <w:r w:rsidR="000C59CB">
        <w:t>S</w:t>
      </w:r>
      <w:r w:rsidRPr="001371B8">
        <w:t xml:space="preserve">tandard </w:t>
      </w:r>
      <w:r w:rsidR="00C400F3" w:rsidRPr="001371B8">
        <w:t>w</w:t>
      </w:r>
      <w:r w:rsidR="000C49A3" w:rsidRPr="001371B8">
        <w:t xml:space="preserve">as </w:t>
      </w:r>
      <w:r w:rsidR="00D845F5" w:rsidRPr="001371B8">
        <w:t xml:space="preserve">a requirement for providers </w:t>
      </w:r>
      <w:r w:rsidR="001371B8" w:rsidRPr="001371B8">
        <w:t xml:space="preserve">from </w:t>
      </w:r>
      <w:r w:rsidRPr="001371B8">
        <w:t>2022/23</w:t>
      </w:r>
      <w:r w:rsidR="001B3864" w:rsidRPr="001371B8">
        <w:t xml:space="preserve">, which the College </w:t>
      </w:r>
      <w:r w:rsidR="001371B8" w:rsidRPr="001371B8">
        <w:t xml:space="preserve">has </w:t>
      </w:r>
      <w:r w:rsidR="001B3864" w:rsidRPr="001371B8">
        <w:t>successfully a</w:t>
      </w:r>
      <w:r w:rsidR="00E624D1" w:rsidRPr="001371B8">
        <w:t>chieved until 31 July 2026</w:t>
      </w:r>
      <w:r w:rsidRPr="001371B8">
        <w:t>.</w:t>
      </w:r>
    </w:p>
    <w:p w14:paraId="64ADACAC" w14:textId="77777777" w:rsidR="00820BDF" w:rsidRPr="000822F3" w:rsidRDefault="00820BDF" w:rsidP="00FB4901"/>
    <w:p w14:paraId="07E12D2D" w14:textId="782BACE2" w:rsidR="00FB4901" w:rsidRPr="000822F3" w:rsidRDefault="00FB4901" w:rsidP="00FB4901">
      <w:r w:rsidRPr="000822F3">
        <w:t>The subcontracting standard provides a</w:t>
      </w:r>
      <w:r w:rsidR="00A77C85" w:rsidRPr="000822F3">
        <w:t xml:space="preserve"> framework for the</w:t>
      </w:r>
      <w:r w:rsidRPr="000822F3">
        <w:t xml:space="preserve"> oversight and management of</w:t>
      </w:r>
      <w:r w:rsidR="00820BDF" w:rsidRPr="000822F3">
        <w:t xml:space="preserve"> </w:t>
      </w:r>
      <w:r w:rsidRPr="000822F3">
        <w:t>public funds</w:t>
      </w:r>
      <w:r w:rsidR="00A77C85" w:rsidRPr="000822F3">
        <w:t>,</w:t>
      </w:r>
      <w:r w:rsidRPr="000822F3">
        <w:t xml:space="preserve"> ensuring that these are used to best effect, to maximise the</w:t>
      </w:r>
      <w:r w:rsidR="00820BDF" w:rsidRPr="000822F3">
        <w:t xml:space="preserve"> </w:t>
      </w:r>
      <w:r w:rsidRPr="000822F3">
        <w:t>value of those funds to benefit the learner.</w:t>
      </w:r>
    </w:p>
    <w:p w14:paraId="7EBDE3B2" w14:textId="77777777" w:rsidR="00820BDF" w:rsidRPr="000822F3" w:rsidRDefault="00820BDF" w:rsidP="00FB4901"/>
    <w:p w14:paraId="2BEA5BAC" w14:textId="3F57D59D" w:rsidR="00FB4901" w:rsidRPr="000822F3" w:rsidRDefault="009E2449" w:rsidP="00FB4901">
      <w:r w:rsidRPr="000822F3">
        <w:t>T</w:t>
      </w:r>
      <w:r w:rsidR="00FB4901" w:rsidRPr="000822F3">
        <w:t>he framework will ensure that there is a clear and consistent approach</w:t>
      </w:r>
      <w:r w:rsidR="00820BDF" w:rsidRPr="000822F3">
        <w:t xml:space="preserve"> </w:t>
      </w:r>
      <w:r w:rsidR="00FB4901" w:rsidRPr="000822F3">
        <w:t xml:space="preserve">for the contract management of </w:t>
      </w:r>
      <w:r w:rsidR="00D2380A">
        <w:t>sub-contractor</w:t>
      </w:r>
      <w:r w:rsidR="00FB4901" w:rsidRPr="000822F3">
        <w:t>s by the College and that</w:t>
      </w:r>
      <w:r w:rsidR="00820BDF" w:rsidRPr="000822F3">
        <w:t xml:space="preserve"> </w:t>
      </w:r>
      <w:r w:rsidR="00FB4901" w:rsidRPr="000822F3">
        <w:t>there are robust assurance review arrangements.</w:t>
      </w:r>
    </w:p>
    <w:p w14:paraId="69BE3169" w14:textId="77777777" w:rsidR="00820BDF" w:rsidRPr="000822F3" w:rsidRDefault="00820BDF" w:rsidP="00FB4901"/>
    <w:p w14:paraId="58CB9852" w14:textId="77777777" w:rsidR="00FB4901" w:rsidRPr="000822F3" w:rsidRDefault="00FB4901" w:rsidP="00FB4901">
      <w:r w:rsidRPr="000822F3">
        <w:t>It will assist in mitigating the risk of:</w:t>
      </w:r>
    </w:p>
    <w:p w14:paraId="159F5C88" w14:textId="5B1C1438" w:rsidR="00FB4901" w:rsidRPr="000822F3" w:rsidRDefault="00FB4901" w:rsidP="00820BDF">
      <w:pPr>
        <w:pStyle w:val="ListParagraph"/>
        <w:numPr>
          <w:ilvl w:val="0"/>
          <w:numId w:val="11"/>
        </w:numPr>
      </w:pPr>
      <w:r w:rsidRPr="000822F3">
        <w:t xml:space="preserve">inadequate (contract) management of </w:t>
      </w:r>
      <w:r w:rsidR="00D2380A">
        <w:t>sub-contractor</w:t>
      </w:r>
      <w:r w:rsidRPr="000822F3">
        <w:t>s</w:t>
      </w:r>
    </w:p>
    <w:p w14:paraId="1DAD7F9C" w14:textId="4D192558" w:rsidR="00FB4901" w:rsidRPr="000822F3" w:rsidRDefault="00FB4901" w:rsidP="00820BDF">
      <w:pPr>
        <w:pStyle w:val="ListParagraph"/>
        <w:numPr>
          <w:ilvl w:val="0"/>
          <w:numId w:val="11"/>
        </w:numPr>
      </w:pPr>
      <w:r w:rsidRPr="000822F3">
        <w:t xml:space="preserve">non-compliance with ESFA funding rules by </w:t>
      </w:r>
      <w:r w:rsidR="00D2380A">
        <w:t>sub-contractor</w:t>
      </w:r>
      <w:r w:rsidRPr="000822F3">
        <w:t>s; and</w:t>
      </w:r>
    </w:p>
    <w:p w14:paraId="240551F9" w14:textId="699934D6" w:rsidR="00FB4901" w:rsidRPr="000822F3" w:rsidRDefault="00FB4901" w:rsidP="00820BDF">
      <w:pPr>
        <w:pStyle w:val="ListParagraph"/>
        <w:numPr>
          <w:ilvl w:val="0"/>
          <w:numId w:val="11"/>
        </w:numPr>
      </w:pPr>
      <w:r w:rsidRPr="000822F3">
        <w:t>fraudulent and incorrect funding claims</w:t>
      </w:r>
    </w:p>
    <w:p w14:paraId="05BD5C4E" w14:textId="77777777" w:rsidR="00820BDF" w:rsidRPr="000822F3" w:rsidRDefault="00820BDF" w:rsidP="00FB4901"/>
    <w:p w14:paraId="33D3AA08" w14:textId="32AE88F6" w:rsidR="00FB4901" w:rsidRPr="000822F3" w:rsidRDefault="0005009A" w:rsidP="00FB4901">
      <w:r w:rsidRPr="000822F3">
        <w:t>Appendix 1 outlines the requirements from t</w:t>
      </w:r>
      <w:r w:rsidR="00FB4901" w:rsidRPr="000822F3">
        <w:t xml:space="preserve">he </w:t>
      </w:r>
      <w:r w:rsidR="000C59CB">
        <w:t>S</w:t>
      </w:r>
      <w:r w:rsidR="00FB4901" w:rsidRPr="000822F3">
        <w:t xml:space="preserve">ubcontracting </w:t>
      </w:r>
      <w:r w:rsidR="000C59CB">
        <w:t>S</w:t>
      </w:r>
      <w:r w:rsidR="00FB4901" w:rsidRPr="000822F3">
        <w:t xml:space="preserve">tandard </w:t>
      </w:r>
      <w:r w:rsidR="00C314E5" w:rsidRPr="000822F3">
        <w:t xml:space="preserve">that the College is required </w:t>
      </w:r>
      <w:r w:rsidR="00FB4901" w:rsidRPr="000822F3">
        <w:t xml:space="preserve">to </w:t>
      </w:r>
      <w:r w:rsidR="00494B92" w:rsidRPr="000822F3">
        <w:t>follow.</w:t>
      </w:r>
    </w:p>
    <w:p w14:paraId="4EE9BC23" w14:textId="77777777" w:rsidR="00FB4901" w:rsidRPr="000822F3" w:rsidRDefault="00FB4901" w:rsidP="00071192"/>
    <w:p w14:paraId="67D940E3" w14:textId="77777777" w:rsidR="00DE0D6A" w:rsidRPr="000822F3" w:rsidRDefault="00DE0D6A" w:rsidP="00DE0D6A">
      <w:pPr>
        <w:pStyle w:val="Heading2"/>
      </w:pPr>
      <w:r w:rsidRPr="000822F3">
        <w:lastRenderedPageBreak/>
        <w:t>Quality</w:t>
      </w:r>
    </w:p>
    <w:p w14:paraId="149B28CC" w14:textId="362FE2EC" w:rsidR="00DE0D6A" w:rsidRPr="000822F3" w:rsidRDefault="00DE0D6A" w:rsidP="00DE0D6A">
      <w:pPr>
        <w:rPr>
          <w:rFonts w:cs="Arial"/>
        </w:rPr>
      </w:pPr>
      <w:r w:rsidRPr="000822F3">
        <w:rPr>
          <w:rFonts w:cs="Arial"/>
        </w:rPr>
        <w:t xml:space="preserve">As an </w:t>
      </w:r>
      <w:r w:rsidR="00141D6F">
        <w:rPr>
          <w:rFonts w:cs="Arial"/>
        </w:rPr>
        <w:t>O</w:t>
      </w:r>
      <w:r w:rsidRPr="000822F3">
        <w:rPr>
          <w:rFonts w:cs="Arial"/>
        </w:rPr>
        <w:t xml:space="preserve">utstanding provider </w:t>
      </w:r>
      <w:r w:rsidR="00DA13CB">
        <w:rPr>
          <w:rFonts w:cs="Arial"/>
        </w:rPr>
        <w:t>the College</w:t>
      </w:r>
      <w:r w:rsidRPr="000822F3">
        <w:rPr>
          <w:rFonts w:cs="Arial"/>
        </w:rPr>
        <w:t xml:space="preserve"> will work with partners to ensure that all provision is outstanding.  </w:t>
      </w:r>
      <w:r w:rsidR="00DA13CB">
        <w:rPr>
          <w:rFonts w:cs="Arial"/>
        </w:rPr>
        <w:t>The College</w:t>
      </w:r>
      <w:r w:rsidRPr="000822F3">
        <w:rPr>
          <w:rFonts w:cs="Arial"/>
        </w:rPr>
        <w:t xml:space="preserve"> will offer to its partners:</w:t>
      </w:r>
    </w:p>
    <w:p w14:paraId="1F78D5E8" w14:textId="77777777" w:rsidR="00DE0D6A" w:rsidRPr="000822F3" w:rsidRDefault="00DE0D6A" w:rsidP="00DE0D6A">
      <w:pPr>
        <w:rPr>
          <w:rFonts w:cs="Arial"/>
        </w:rPr>
      </w:pPr>
    </w:p>
    <w:p w14:paraId="79B2D6CE" w14:textId="77777777" w:rsidR="00DE0D6A" w:rsidRPr="000822F3" w:rsidRDefault="00DE0D6A" w:rsidP="00494467">
      <w:pPr>
        <w:pStyle w:val="BulletList1"/>
      </w:pPr>
      <w:r w:rsidRPr="000822F3">
        <w:t>A contract mirroring funding body requirement.</w:t>
      </w:r>
    </w:p>
    <w:p w14:paraId="5CE79F82" w14:textId="77777777" w:rsidR="00DE0D6A" w:rsidRPr="000822F3" w:rsidRDefault="00DE0D6A" w:rsidP="00494467">
      <w:pPr>
        <w:pStyle w:val="BulletList1"/>
      </w:pPr>
      <w:r w:rsidRPr="000822F3">
        <w:t>Professional training and development for partner staff.</w:t>
      </w:r>
    </w:p>
    <w:p w14:paraId="3CDF360A" w14:textId="77777777" w:rsidR="00DE0D6A" w:rsidRPr="000822F3" w:rsidRDefault="00DE0D6A" w:rsidP="00494467">
      <w:pPr>
        <w:pStyle w:val="BulletList1"/>
      </w:pPr>
      <w:r w:rsidRPr="000822F3">
        <w:t>Access to learning resources and materials.</w:t>
      </w:r>
    </w:p>
    <w:p w14:paraId="5A28E21E" w14:textId="124B49D0" w:rsidR="00DE0D6A" w:rsidRPr="000822F3" w:rsidRDefault="00DE0D6A" w:rsidP="00494467">
      <w:pPr>
        <w:pStyle w:val="BulletList1"/>
      </w:pPr>
      <w:r w:rsidRPr="000822F3">
        <w:t xml:space="preserve">Participation in </w:t>
      </w:r>
      <w:r w:rsidR="00DA13CB">
        <w:t>the College</w:t>
      </w:r>
      <w:r w:rsidRPr="000822F3">
        <w:t xml:space="preserve"> Observation of Teaching and Learning process.</w:t>
      </w:r>
    </w:p>
    <w:p w14:paraId="6D77737C" w14:textId="657B8C6A" w:rsidR="00DE0D6A" w:rsidRPr="000822F3" w:rsidRDefault="00DE0D6A" w:rsidP="00494467">
      <w:pPr>
        <w:pStyle w:val="BulletList1"/>
      </w:pPr>
      <w:r w:rsidRPr="000822F3">
        <w:t xml:space="preserve">Participation in </w:t>
      </w:r>
      <w:r w:rsidR="00DA13CB">
        <w:t>the College</w:t>
      </w:r>
      <w:r w:rsidRPr="000822F3">
        <w:t xml:space="preserve"> self-assessment process.</w:t>
      </w:r>
    </w:p>
    <w:p w14:paraId="1A964D0B" w14:textId="15F9A484" w:rsidR="00DE0D6A" w:rsidRPr="000822F3" w:rsidRDefault="00DE0D6A" w:rsidP="00494467">
      <w:pPr>
        <w:pStyle w:val="BulletList1"/>
      </w:pPr>
      <w:r w:rsidRPr="000822F3">
        <w:t xml:space="preserve">Access to the range of in-house training delivered by </w:t>
      </w:r>
      <w:r w:rsidR="00DA13CB">
        <w:t>the College</w:t>
      </w:r>
      <w:r w:rsidRPr="000822F3">
        <w:t>.</w:t>
      </w:r>
    </w:p>
    <w:p w14:paraId="13164F2E" w14:textId="37B83B86" w:rsidR="00DE0D6A" w:rsidRDefault="00DE0D6A" w:rsidP="00494467">
      <w:pPr>
        <w:pStyle w:val="BulletList1"/>
      </w:pPr>
      <w:r w:rsidRPr="000822F3">
        <w:t xml:space="preserve">Monitoring of initial guidance, </w:t>
      </w:r>
      <w:r w:rsidR="00F91E73" w:rsidRPr="000822F3">
        <w:t>assessment,</w:t>
      </w:r>
      <w:r w:rsidRPr="000822F3">
        <w:t xml:space="preserve"> and delivery of learning programs.</w:t>
      </w:r>
    </w:p>
    <w:p w14:paraId="31D05CC5" w14:textId="4345560B" w:rsidR="00BB7B8F" w:rsidRPr="00BC6F2A" w:rsidRDefault="00BB7B8F" w:rsidP="00494467">
      <w:pPr>
        <w:pStyle w:val="BulletList1"/>
      </w:pPr>
      <w:r w:rsidRPr="00BC6F2A">
        <w:t xml:space="preserve">Safeguarding advice, </w:t>
      </w:r>
      <w:r w:rsidR="006C6974" w:rsidRPr="00BC6F2A">
        <w:t>guidance,</w:t>
      </w:r>
      <w:r w:rsidRPr="00BC6F2A">
        <w:t xml:space="preserve"> and support.</w:t>
      </w:r>
    </w:p>
    <w:p w14:paraId="3E6B6FB0" w14:textId="77777777" w:rsidR="00DE0D6A" w:rsidRPr="000822F3" w:rsidRDefault="00DE0D6A" w:rsidP="00DE0D6A">
      <w:pPr>
        <w:rPr>
          <w:rFonts w:cs="Arial"/>
        </w:rPr>
      </w:pPr>
      <w:r w:rsidRPr="000822F3">
        <w:rPr>
          <w:rFonts w:cs="Arial"/>
        </w:rPr>
        <w:t>Learners enrolled at subcontracted providers will be able to:</w:t>
      </w:r>
    </w:p>
    <w:p w14:paraId="3AA8970B" w14:textId="77777777" w:rsidR="00DE0D6A" w:rsidRPr="000822F3" w:rsidRDefault="00DE0D6A" w:rsidP="00494467">
      <w:pPr>
        <w:pStyle w:val="BulletList1"/>
      </w:pPr>
      <w:r w:rsidRPr="000822F3">
        <w:t>Access college IT systems.</w:t>
      </w:r>
    </w:p>
    <w:p w14:paraId="70B74E3F" w14:textId="77777777" w:rsidR="00DE0D6A" w:rsidRPr="000822F3" w:rsidRDefault="00DE0D6A" w:rsidP="00494467">
      <w:pPr>
        <w:pStyle w:val="BulletList1"/>
      </w:pPr>
      <w:r w:rsidRPr="000822F3">
        <w:t>Access IAG services pre, on course and</w:t>
      </w:r>
      <w:r w:rsidR="00CB1BC5" w:rsidRPr="000822F3">
        <w:t xml:space="preserve"> at</w:t>
      </w:r>
      <w:r w:rsidRPr="000822F3">
        <w:t xml:space="preserve"> exit.</w:t>
      </w:r>
    </w:p>
    <w:p w14:paraId="4341AB24" w14:textId="77777777" w:rsidR="00DE0D6A" w:rsidRPr="000822F3" w:rsidRDefault="00DE0D6A" w:rsidP="00494467">
      <w:pPr>
        <w:pStyle w:val="BulletList1"/>
      </w:pPr>
      <w:r w:rsidRPr="000822F3">
        <w:t>Utilise college libraries and use self-organised learning environments.</w:t>
      </w:r>
    </w:p>
    <w:p w14:paraId="494F5F6A" w14:textId="77777777" w:rsidR="00DE0D6A" w:rsidRPr="000822F3" w:rsidRDefault="00DE0D6A" w:rsidP="00494467">
      <w:pPr>
        <w:pStyle w:val="BulletList1"/>
      </w:pPr>
      <w:r w:rsidRPr="000822F3">
        <w:t>Use college support services such as Enterprise, job search clubs and the Wellbeing Centre.</w:t>
      </w:r>
    </w:p>
    <w:p w14:paraId="050C4F76" w14:textId="57104BCA" w:rsidR="00494467" w:rsidRPr="000822F3" w:rsidRDefault="00BD2895" w:rsidP="00F24904">
      <w:r w:rsidRPr="000822F3">
        <w:t xml:space="preserve">Partners will collect, retain, and submit to the College on request all relevant documents and evidence of learner activity. This will be in line with </w:t>
      </w:r>
      <w:r w:rsidR="00E535DF" w:rsidRPr="000822F3">
        <w:t>Data Protection</w:t>
      </w:r>
      <w:r w:rsidRPr="000822F3">
        <w:t xml:space="preserve"> regulations.</w:t>
      </w:r>
    </w:p>
    <w:p w14:paraId="4512E900" w14:textId="77777777" w:rsidR="00BD2895" w:rsidRPr="000822F3" w:rsidRDefault="00BD2895" w:rsidP="00F24904"/>
    <w:p w14:paraId="44510F33" w14:textId="77777777" w:rsidR="00DE0D6A" w:rsidRPr="000822F3" w:rsidRDefault="00DE0D6A" w:rsidP="00DE0D6A">
      <w:pPr>
        <w:pStyle w:val="Heading2"/>
      </w:pPr>
      <w:r w:rsidRPr="000822F3">
        <w:t>Fees</w:t>
      </w:r>
    </w:p>
    <w:p w14:paraId="74C0ED3E" w14:textId="138AE8D9" w:rsidR="00DE0D6A" w:rsidRPr="000822F3" w:rsidRDefault="0021732F" w:rsidP="00DE0D6A">
      <w:r w:rsidRPr="000822F3">
        <w:t>The</w:t>
      </w:r>
      <w:r w:rsidR="00DE0D6A" w:rsidRPr="000822F3">
        <w:t xml:space="preserve"> College</w:t>
      </w:r>
      <w:r w:rsidR="00C46A5C">
        <w:t xml:space="preserve"> will retain a man</w:t>
      </w:r>
      <w:r w:rsidR="0030123E">
        <w:t xml:space="preserve">agement </w:t>
      </w:r>
      <w:r w:rsidR="00DE0D6A" w:rsidRPr="000822F3">
        <w:t xml:space="preserve">fee </w:t>
      </w:r>
      <w:r w:rsidR="0030123E">
        <w:t xml:space="preserve">of up to </w:t>
      </w:r>
      <w:r w:rsidR="005C16E4" w:rsidRPr="000822F3">
        <w:t>20</w:t>
      </w:r>
      <w:r w:rsidR="00DE0D6A" w:rsidRPr="000822F3">
        <w:t>%</w:t>
      </w:r>
      <w:r w:rsidR="0030123E">
        <w:t xml:space="preserve"> of the contract value</w:t>
      </w:r>
      <w:r w:rsidR="00DE0D6A" w:rsidRPr="000822F3">
        <w:t>.</w:t>
      </w:r>
    </w:p>
    <w:p w14:paraId="285A5BEF" w14:textId="6D658D47" w:rsidR="00DE0D6A" w:rsidRPr="000822F3" w:rsidRDefault="00DE0D6A" w:rsidP="00DE0D6A"/>
    <w:p w14:paraId="6BE9E10A" w14:textId="09139D40" w:rsidR="00840AD3" w:rsidRPr="000822F3" w:rsidRDefault="00840AD3" w:rsidP="00DE0D6A">
      <w:r w:rsidRPr="000822F3">
        <w:t>Fees are set on an individual basis and may vary dependant on the cost incurred for support and management activity required to mitigate the risk level and ensure the quality and success of the subcontracted provision.</w:t>
      </w:r>
    </w:p>
    <w:p w14:paraId="1A878C36" w14:textId="77777777" w:rsidR="00840AD3" w:rsidRPr="000822F3" w:rsidRDefault="00840AD3" w:rsidP="00DE0D6A"/>
    <w:p w14:paraId="2D85B5C5" w14:textId="55377FEE" w:rsidR="00DE0D6A" w:rsidRPr="000822F3" w:rsidRDefault="00DE0D6A" w:rsidP="00DE0D6A">
      <w:r w:rsidRPr="000822F3">
        <w:t xml:space="preserve">Further additional services may be mutually agreed between </w:t>
      </w:r>
      <w:r w:rsidR="0056523A" w:rsidRPr="000822F3">
        <w:t>the</w:t>
      </w:r>
      <w:r w:rsidRPr="000822F3">
        <w:t xml:space="preserve"> College and the </w:t>
      </w:r>
      <w:r w:rsidR="005C16E4" w:rsidRPr="000822F3">
        <w:t>partner</w:t>
      </w:r>
      <w:r w:rsidRPr="000822F3">
        <w:t xml:space="preserve">. Additional services may be charged as a </w:t>
      </w:r>
      <w:r w:rsidR="00D030B6" w:rsidRPr="000822F3">
        <w:t>one-off</w:t>
      </w:r>
      <w:r w:rsidRPr="000822F3">
        <w:t xml:space="preserve"> fee or as a percentage of contract value.</w:t>
      </w:r>
    </w:p>
    <w:p w14:paraId="7D9B0727" w14:textId="77777777" w:rsidR="00DE0D6A" w:rsidRPr="000822F3" w:rsidRDefault="00DE0D6A" w:rsidP="00DE0D6A"/>
    <w:p w14:paraId="3F6E5309" w14:textId="3FF4E450" w:rsidR="00DE0D6A" w:rsidRDefault="00DE0D6A" w:rsidP="00DE0D6A">
      <w:r w:rsidRPr="000822F3">
        <w:t xml:space="preserve">The fees charged reflect the cost of the procurement </w:t>
      </w:r>
      <w:r w:rsidR="00141D6F">
        <w:t>activities</w:t>
      </w:r>
      <w:r w:rsidRPr="000822F3">
        <w:t xml:space="preserve"> and the management of the contracts. It also covers the cost of partners’ delivery staff attending college training events on Safeguarding</w:t>
      </w:r>
      <w:r w:rsidR="00CB1BC5" w:rsidRPr="000822F3">
        <w:t>, FGM</w:t>
      </w:r>
      <w:r w:rsidRPr="000822F3">
        <w:t xml:space="preserve"> and Prevent which are mandatory.</w:t>
      </w:r>
    </w:p>
    <w:p w14:paraId="38127520" w14:textId="77777777" w:rsidR="009C2DCE" w:rsidRPr="000822F3" w:rsidRDefault="009C2DCE" w:rsidP="00DE0D6A"/>
    <w:p w14:paraId="69854C73" w14:textId="4893681E" w:rsidR="00795B7A" w:rsidRPr="000822F3" w:rsidRDefault="0072795B" w:rsidP="00DE0D6A">
      <w:r w:rsidRPr="000822F3">
        <w:t>A breakdown of t</w:t>
      </w:r>
      <w:r w:rsidR="005A49CE" w:rsidRPr="000822F3">
        <w:t xml:space="preserve">he normal </w:t>
      </w:r>
      <w:r w:rsidRPr="000822F3">
        <w:t xml:space="preserve">20% </w:t>
      </w:r>
      <w:r w:rsidR="00CB7089" w:rsidRPr="000822F3">
        <w:t xml:space="preserve">fee </w:t>
      </w:r>
      <w:r w:rsidRPr="000822F3">
        <w:t>is</w:t>
      </w:r>
      <w:r w:rsidR="00CB7089" w:rsidRPr="000822F3">
        <w:t xml:space="preserve"> shown </w:t>
      </w:r>
      <w:r w:rsidR="007C006C" w:rsidRPr="000822F3">
        <w:t>below:</w:t>
      </w:r>
    </w:p>
    <w:p w14:paraId="658FAC5D" w14:textId="53D45A4E" w:rsidR="007C006C" w:rsidRPr="000822F3" w:rsidRDefault="007C006C" w:rsidP="00DE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3"/>
        <w:gridCol w:w="1531"/>
        <w:gridCol w:w="3175"/>
        <w:gridCol w:w="3967"/>
      </w:tblGrid>
      <w:tr w:rsidR="000822F3" w:rsidRPr="000822F3" w14:paraId="22971DFC" w14:textId="77777777" w:rsidTr="00516CD4">
        <w:trPr>
          <w:trHeight w:val="498"/>
        </w:trPr>
        <w:tc>
          <w:tcPr>
            <w:tcW w:w="1463" w:type="dxa"/>
          </w:tcPr>
          <w:p w14:paraId="18D6A132" w14:textId="77777777" w:rsidR="00FD5248" w:rsidRPr="000822F3" w:rsidRDefault="00FD5248" w:rsidP="00516CD4">
            <w:pPr>
              <w:rPr>
                <w:b/>
                <w:bCs/>
                <w:sz w:val="20"/>
                <w:szCs w:val="20"/>
              </w:rPr>
            </w:pPr>
            <w:r w:rsidRPr="000822F3">
              <w:rPr>
                <w:b/>
                <w:bCs/>
                <w:sz w:val="20"/>
                <w:szCs w:val="20"/>
              </w:rPr>
              <w:t>College Activity</w:t>
            </w:r>
          </w:p>
        </w:tc>
        <w:tc>
          <w:tcPr>
            <w:tcW w:w="1531" w:type="dxa"/>
          </w:tcPr>
          <w:p w14:paraId="7CF2C3C4" w14:textId="77777777" w:rsidR="00FD5248" w:rsidRPr="000822F3" w:rsidRDefault="00FD5248" w:rsidP="00516CD4">
            <w:pPr>
              <w:rPr>
                <w:b/>
                <w:bCs/>
                <w:sz w:val="20"/>
                <w:szCs w:val="20"/>
              </w:rPr>
            </w:pPr>
            <w:r w:rsidRPr="000822F3">
              <w:rPr>
                <w:b/>
                <w:bCs/>
                <w:sz w:val="20"/>
                <w:szCs w:val="20"/>
              </w:rPr>
              <w:t>% Indicative fee (may vary)</w:t>
            </w:r>
          </w:p>
        </w:tc>
        <w:tc>
          <w:tcPr>
            <w:tcW w:w="3175" w:type="dxa"/>
          </w:tcPr>
          <w:p w14:paraId="084D36C9" w14:textId="77777777" w:rsidR="00FD5248" w:rsidRPr="000822F3" w:rsidRDefault="00FD5248" w:rsidP="00516CD4">
            <w:pPr>
              <w:rPr>
                <w:b/>
                <w:bCs/>
                <w:sz w:val="20"/>
                <w:szCs w:val="20"/>
              </w:rPr>
            </w:pPr>
            <w:r w:rsidRPr="000822F3">
              <w:rPr>
                <w:b/>
                <w:bCs/>
                <w:sz w:val="20"/>
                <w:szCs w:val="20"/>
              </w:rPr>
              <w:t>Contribution to high quality training</w:t>
            </w:r>
          </w:p>
        </w:tc>
        <w:tc>
          <w:tcPr>
            <w:tcW w:w="3967" w:type="dxa"/>
          </w:tcPr>
          <w:p w14:paraId="153B64CF" w14:textId="77777777" w:rsidR="00FD5248" w:rsidRPr="000822F3" w:rsidRDefault="00FD5248" w:rsidP="00516CD4">
            <w:pPr>
              <w:rPr>
                <w:b/>
                <w:bCs/>
                <w:sz w:val="20"/>
                <w:szCs w:val="20"/>
              </w:rPr>
            </w:pPr>
            <w:r w:rsidRPr="000822F3">
              <w:rPr>
                <w:b/>
                <w:bCs/>
                <w:sz w:val="20"/>
                <w:szCs w:val="20"/>
              </w:rPr>
              <w:t>Explanation of how cost is proportionate to subcontracted training</w:t>
            </w:r>
          </w:p>
        </w:tc>
      </w:tr>
      <w:tr w:rsidR="000822F3" w:rsidRPr="000822F3" w14:paraId="487A38D2" w14:textId="77777777" w:rsidTr="00516CD4">
        <w:trPr>
          <w:trHeight w:val="1134"/>
        </w:trPr>
        <w:tc>
          <w:tcPr>
            <w:tcW w:w="1463" w:type="dxa"/>
            <w:vAlign w:val="center"/>
          </w:tcPr>
          <w:p w14:paraId="1A661CA6" w14:textId="77777777" w:rsidR="00FD5248" w:rsidRPr="000822F3" w:rsidRDefault="00FD5248" w:rsidP="00516CD4">
            <w:pPr>
              <w:rPr>
                <w:sz w:val="20"/>
                <w:szCs w:val="20"/>
              </w:rPr>
            </w:pPr>
            <w:r w:rsidRPr="000822F3">
              <w:rPr>
                <w:sz w:val="20"/>
                <w:szCs w:val="20"/>
              </w:rPr>
              <w:t>Quality Monitoring</w:t>
            </w:r>
          </w:p>
        </w:tc>
        <w:tc>
          <w:tcPr>
            <w:tcW w:w="1531" w:type="dxa"/>
            <w:vAlign w:val="center"/>
          </w:tcPr>
          <w:p w14:paraId="5A65C673" w14:textId="77777777" w:rsidR="00FD5248" w:rsidRPr="000822F3" w:rsidRDefault="00FD5248" w:rsidP="00516CD4">
            <w:pPr>
              <w:rPr>
                <w:sz w:val="20"/>
                <w:szCs w:val="20"/>
              </w:rPr>
            </w:pPr>
            <w:r w:rsidRPr="000822F3">
              <w:rPr>
                <w:sz w:val="20"/>
                <w:szCs w:val="20"/>
              </w:rPr>
              <w:t>5%</w:t>
            </w:r>
          </w:p>
        </w:tc>
        <w:tc>
          <w:tcPr>
            <w:tcW w:w="3175" w:type="dxa"/>
            <w:vAlign w:val="center"/>
          </w:tcPr>
          <w:p w14:paraId="0D7B01D2" w14:textId="77777777" w:rsidR="00FD5248" w:rsidRPr="000822F3" w:rsidRDefault="00FD5248" w:rsidP="00516CD4">
            <w:pPr>
              <w:rPr>
                <w:sz w:val="20"/>
                <w:szCs w:val="20"/>
              </w:rPr>
            </w:pPr>
            <w:r w:rsidRPr="000822F3">
              <w:rPr>
                <w:sz w:val="20"/>
                <w:szCs w:val="20"/>
              </w:rPr>
              <w:t>Provides focus on quality of delivery.</w:t>
            </w:r>
          </w:p>
        </w:tc>
        <w:tc>
          <w:tcPr>
            <w:tcW w:w="3967" w:type="dxa"/>
            <w:vAlign w:val="center"/>
          </w:tcPr>
          <w:p w14:paraId="4301992D" w14:textId="77777777" w:rsidR="00FD5248" w:rsidRPr="000822F3" w:rsidRDefault="00FD5248" w:rsidP="00516CD4">
            <w:pPr>
              <w:rPr>
                <w:sz w:val="20"/>
                <w:szCs w:val="20"/>
              </w:rPr>
            </w:pPr>
            <w:r w:rsidRPr="000822F3">
              <w:rPr>
                <w:sz w:val="20"/>
                <w:szCs w:val="20"/>
              </w:rPr>
              <w:t>Quality: Including observations supporting tutors with improvement/learner feedback and assessment reviews/learner</w:t>
            </w:r>
          </w:p>
          <w:p w14:paraId="2F5E1C8E" w14:textId="77777777" w:rsidR="00FD5248" w:rsidRPr="000822F3" w:rsidRDefault="00FD5248" w:rsidP="00516CD4">
            <w:pPr>
              <w:rPr>
                <w:sz w:val="20"/>
                <w:szCs w:val="20"/>
              </w:rPr>
            </w:pPr>
            <w:r w:rsidRPr="000822F3">
              <w:rPr>
                <w:sz w:val="20"/>
                <w:szCs w:val="20"/>
              </w:rPr>
              <w:t>walks/learner calls.</w:t>
            </w:r>
          </w:p>
        </w:tc>
      </w:tr>
      <w:tr w:rsidR="000822F3" w:rsidRPr="000822F3" w14:paraId="3B7F7E2F" w14:textId="77777777" w:rsidTr="00516CD4">
        <w:trPr>
          <w:trHeight w:val="1134"/>
        </w:trPr>
        <w:tc>
          <w:tcPr>
            <w:tcW w:w="1463" w:type="dxa"/>
            <w:vAlign w:val="center"/>
          </w:tcPr>
          <w:p w14:paraId="13E2A3D6" w14:textId="04C12BFB" w:rsidR="00FD5248" w:rsidRPr="000822F3" w:rsidRDefault="00D2380A" w:rsidP="00516CD4">
            <w:pPr>
              <w:rPr>
                <w:sz w:val="20"/>
                <w:szCs w:val="20"/>
              </w:rPr>
            </w:pPr>
            <w:r>
              <w:rPr>
                <w:sz w:val="20"/>
                <w:szCs w:val="20"/>
              </w:rPr>
              <w:lastRenderedPageBreak/>
              <w:t>Sub-contractor</w:t>
            </w:r>
            <w:r w:rsidR="00FD5248" w:rsidRPr="000822F3">
              <w:rPr>
                <w:sz w:val="20"/>
                <w:szCs w:val="20"/>
              </w:rPr>
              <w:t xml:space="preserve"> Management</w:t>
            </w:r>
          </w:p>
        </w:tc>
        <w:tc>
          <w:tcPr>
            <w:tcW w:w="1531" w:type="dxa"/>
            <w:vAlign w:val="center"/>
          </w:tcPr>
          <w:p w14:paraId="78B41085" w14:textId="41C3E373" w:rsidR="00FD5248" w:rsidRPr="000822F3" w:rsidRDefault="00B64521" w:rsidP="00516CD4">
            <w:pPr>
              <w:rPr>
                <w:sz w:val="20"/>
                <w:szCs w:val="20"/>
              </w:rPr>
            </w:pPr>
            <w:r>
              <w:rPr>
                <w:sz w:val="20"/>
                <w:szCs w:val="20"/>
              </w:rPr>
              <w:t>10</w:t>
            </w:r>
            <w:r w:rsidR="00FD5248" w:rsidRPr="000822F3">
              <w:rPr>
                <w:sz w:val="20"/>
                <w:szCs w:val="20"/>
              </w:rPr>
              <w:t>%</w:t>
            </w:r>
          </w:p>
        </w:tc>
        <w:tc>
          <w:tcPr>
            <w:tcW w:w="3175" w:type="dxa"/>
            <w:vAlign w:val="center"/>
          </w:tcPr>
          <w:p w14:paraId="2EEABEF8" w14:textId="77777777" w:rsidR="00FD5248" w:rsidRPr="000822F3" w:rsidRDefault="00FD5248" w:rsidP="00516CD4">
            <w:pPr>
              <w:rPr>
                <w:sz w:val="20"/>
                <w:szCs w:val="20"/>
              </w:rPr>
            </w:pPr>
            <w:r w:rsidRPr="000822F3">
              <w:rPr>
                <w:sz w:val="20"/>
                <w:szCs w:val="20"/>
              </w:rPr>
              <w:t>Provides ongoing compliance with funding rules and regulations with focus on learner progress and success/achievement.</w:t>
            </w:r>
          </w:p>
        </w:tc>
        <w:tc>
          <w:tcPr>
            <w:tcW w:w="3967" w:type="dxa"/>
            <w:vAlign w:val="center"/>
          </w:tcPr>
          <w:p w14:paraId="7EAD0549" w14:textId="77777777" w:rsidR="00FD5248" w:rsidRPr="000822F3" w:rsidRDefault="00FD5248" w:rsidP="00516CD4">
            <w:pPr>
              <w:rPr>
                <w:sz w:val="20"/>
                <w:szCs w:val="20"/>
              </w:rPr>
            </w:pPr>
            <w:r w:rsidRPr="000822F3">
              <w:rPr>
                <w:sz w:val="20"/>
                <w:szCs w:val="20"/>
              </w:rPr>
              <w:t xml:space="preserve">Contract compliance </w:t>
            </w:r>
          </w:p>
          <w:p w14:paraId="4EB0AF84" w14:textId="77777777" w:rsidR="00FD5248" w:rsidRPr="000822F3" w:rsidRDefault="00FD5248" w:rsidP="00516CD4">
            <w:pPr>
              <w:rPr>
                <w:sz w:val="20"/>
                <w:szCs w:val="20"/>
              </w:rPr>
            </w:pPr>
            <w:r w:rsidRPr="000822F3">
              <w:rPr>
                <w:sz w:val="20"/>
                <w:szCs w:val="20"/>
              </w:rPr>
              <w:t xml:space="preserve">Contracting </w:t>
            </w:r>
          </w:p>
          <w:p w14:paraId="6B4A274E" w14:textId="77777777" w:rsidR="00FD5248" w:rsidRPr="000822F3" w:rsidRDefault="00FD5248" w:rsidP="00516CD4">
            <w:pPr>
              <w:rPr>
                <w:sz w:val="20"/>
                <w:szCs w:val="20"/>
              </w:rPr>
            </w:pPr>
            <w:r w:rsidRPr="000822F3">
              <w:rPr>
                <w:sz w:val="20"/>
                <w:szCs w:val="20"/>
              </w:rPr>
              <w:t xml:space="preserve">Contract Reviews </w:t>
            </w:r>
          </w:p>
          <w:p w14:paraId="16D2B8B3" w14:textId="77777777" w:rsidR="00FD5248" w:rsidRPr="000822F3" w:rsidRDefault="00FD5248" w:rsidP="00516CD4">
            <w:pPr>
              <w:rPr>
                <w:sz w:val="20"/>
                <w:szCs w:val="20"/>
              </w:rPr>
            </w:pPr>
            <w:r w:rsidRPr="000822F3">
              <w:rPr>
                <w:sz w:val="20"/>
                <w:szCs w:val="20"/>
              </w:rPr>
              <w:t>Funding reports</w:t>
            </w:r>
          </w:p>
          <w:p w14:paraId="2D046B18" w14:textId="77777777" w:rsidR="00FD5248" w:rsidRPr="000822F3" w:rsidRDefault="00FD5248" w:rsidP="00516CD4">
            <w:pPr>
              <w:rPr>
                <w:sz w:val="20"/>
                <w:szCs w:val="20"/>
              </w:rPr>
            </w:pPr>
            <w:r w:rsidRPr="000822F3">
              <w:rPr>
                <w:sz w:val="20"/>
                <w:szCs w:val="20"/>
              </w:rPr>
              <w:t>Performance management</w:t>
            </w:r>
          </w:p>
          <w:p w14:paraId="1D8D36D0" w14:textId="77777777" w:rsidR="00FD5248" w:rsidRPr="000822F3" w:rsidRDefault="00FD5248" w:rsidP="00516CD4">
            <w:pPr>
              <w:rPr>
                <w:sz w:val="20"/>
                <w:szCs w:val="20"/>
              </w:rPr>
            </w:pPr>
            <w:r w:rsidRPr="000822F3">
              <w:rPr>
                <w:sz w:val="20"/>
                <w:szCs w:val="20"/>
              </w:rPr>
              <w:t>Managing Audits</w:t>
            </w:r>
          </w:p>
          <w:p w14:paraId="4D7C7ACA" w14:textId="77777777" w:rsidR="00FD5248" w:rsidRPr="000822F3" w:rsidRDefault="00FD5248" w:rsidP="00516CD4">
            <w:pPr>
              <w:rPr>
                <w:sz w:val="20"/>
                <w:szCs w:val="20"/>
              </w:rPr>
            </w:pPr>
            <w:r w:rsidRPr="000822F3">
              <w:rPr>
                <w:sz w:val="20"/>
                <w:szCs w:val="20"/>
              </w:rPr>
              <w:t>Partner review meetings</w:t>
            </w:r>
          </w:p>
        </w:tc>
      </w:tr>
      <w:tr w:rsidR="000822F3" w:rsidRPr="000822F3" w14:paraId="066CE9C8" w14:textId="77777777" w:rsidTr="00516CD4">
        <w:trPr>
          <w:trHeight w:val="1134"/>
        </w:trPr>
        <w:tc>
          <w:tcPr>
            <w:tcW w:w="1463" w:type="dxa"/>
            <w:vAlign w:val="center"/>
          </w:tcPr>
          <w:p w14:paraId="2518B302" w14:textId="77777777" w:rsidR="00FD5248" w:rsidRPr="000822F3" w:rsidRDefault="00FD5248" w:rsidP="00516CD4">
            <w:pPr>
              <w:rPr>
                <w:sz w:val="20"/>
                <w:szCs w:val="20"/>
              </w:rPr>
            </w:pPr>
            <w:r w:rsidRPr="000822F3">
              <w:rPr>
                <w:sz w:val="20"/>
                <w:szCs w:val="20"/>
              </w:rPr>
              <w:t>Support costs</w:t>
            </w:r>
          </w:p>
        </w:tc>
        <w:tc>
          <w:tcPr>
            <w:tcW w:w="1531" w:type="dxa"/>
            <w:vAlign w:val="center"/>
          </w:tcPr>
          <w:p w14:paraId="3F9816B6" w14:textId="58F2B93A" w:rsidR="00FD5248" w:rsidRPr="000822F3" w:rsidRDefault="00B64521" w:rsidP="00516CD4">
            <w:pPr>
              <w:rPr>
                <w:sz w:val="20"/>
                <w:szCs w:val="20"/>
              </w:rPr>
            </w:pPr>
            <w:r>
              <w:rPr>
                <w:sz w:val="20"/>
                <w:szCs w:val="20"/>
              </w:rPr>
              <w:t>2.5</w:t>
            </w:r>
            <w:r w:rsidR="00FD5248" w:rsidRPr="000822F3">
              <w:rPr>
                <w:sz w:val="20"/>
                <w:szCs w:val="20"/>
              </w:rPr>
              <w:t>%</w:t>
            </w:r>
          </w:p>
        </w:tc>
        <w:tc>
          <w:tcPr>
            <w:tcW w:w="3175" w:type="dxa"/>
            <w:vAlign w:val="center"/>
          </w:tcPr>
          <w:p w14:paraId="48AC2CCB" w14:textId="77777777" w:rsidR="00FD5248" w:rsidRPr="000822F3" w:rsidRDefault="00FD5248" w:rsidP="00516CD4">
            <w:pPr>
              <w:rPr>
                <w:sz w:val="20"/>
                <w:szCs w:val="20"/>
              </w:rPr>
            </w:pPr>
            <w:r w:rsidRPr="000822F3">
              <w:rPr>
                <w:sz w:val="20"/>
                <w:szCs w:val="20"/>
              </w:rPr>
              <w:t>Provides quality administrative support for enrolments, data submissions and achievements.</w:t>
            </w:r>
          </w:p>
        </w:tc>
        <w:tc>
          <w:tcPr>
            <w:tcW w:w="3967" w:type="dxa"/>
            <w:vAlign w:val="center"/>
          </w:tcPr>
          <w:p w14:paraId="103F3813" w14:textId="77777777" w:rsidR="00FD5248" w:rsidRPr="000822F3" w:rsidRDefault="00FD5248" w:rsidP="00516CD4">
            <w:pPr>
              <w:rPr>
                <w:sz w:val="20"/>
                <w:szCs w:val="20"/>
              </w:rPr>
            </w:pPr>
            <w:r w:rsidRPr="000822F3">
              <w:rPr>
                <w:sz w:val="20"/>
                <w:szCs w:val="20"/>
              </w:rPr>
              <w:t>Enrolments/Achievements</w:t>
            </w:r>
          </w:p>
          <w:p w14:paraId="6456D996" w14:textId="77777777" w:rsidR="00FD5248" w:rsidRPr="000822F3" w:rsidRDefault="00FD5248" w:rsidP="00516CD4">
            <w:pPr>
              <w:rPr>
                <w:sz w:val="20"/>
                <w:szCs w:val="20"/>
              </w:rPr>
            </w:pPr>
            <w:r w:rsidRPr="000822F3">
              <w:rPr>
                <w:sz w:val="20"/>
                <w:szCs w:val="20"/>
              </w:rPr>
              <w:t>Monthly reports</w:t>
            </w:r>
          </w:p>
          <w:p w14:paraId="72E64188" w14:textId="77777777" w:rsidR="00FD5248" w:rsidRPr="000822F3" w:rsidRDefault="00FD5248" w:rsidP="00516CD4">
            <w:pPr>
              <w:rPr>
                <w:sz w:val="20"/>
                <w:szCs w:val="20"/>
              </w:rPr>
            </w:pPr>
            <w:r w:rsidRPr="000822F3">
              <w:rPr>
                <w:sz w:val="20"/>
                <w:szCs w:val="20"/>
              </w:rPr>
              <w:t>Management Support</w:t>
            </w:r>
          </w:p>
        </w:tc>
      </w:tr>
      <w:tr w:rsidR="00FD5248" w:rsidRPr="000822F3" w14:paraId="6CDA6ACD" w14:textId="77777777" w:rsidTr="00516CD4">
        <w:trPr>
          <w:trHeight w:val="1134"/>
        </w:trPr>
        <w:tc>
          <w:tcPr>
            <w:tcW w:w="1463" w:type="dxa"/>
            <w:vAlign w:val="center"/>
          </w:tcPr>
          <w:p w14:paraId="1B515C60" w14:textId="77777777" w:rsidR="00FD5248" w:rsidRPr="000822F3" w:rsidRDefault="00FD5248" w:rsidP="00516CD4">
            <w:pPr>
              <w:rPr>
                <w:sz w:val="20"/>
                <w:szCs w:val="20"/>
              </w:rPr>
            </w:pPr>
            <w:r w:rsidRPr="000822F3">
              <w:rPr>
                <w:sz w:val="20"/>
                <w:szCs w:val="20"/>
              </w:rPr>
              <w:t>Other – Governance, Funding and data and Finance</w:t>
            </w:r>
          </w:p>
        </w:tc>
        <w:tc>
          <w:tcPr>
            <w:tcW w:w="1531" w:type="dxa"/>
            <w:vAlign w:val="center"/>
          </w:tcPr>
          <w:p w14:paraId="1B5183A1" w14:textId="39220BB7" w:rsidR="00FD5248" w:rsidRPr="000822F3" w:rsidRDefault="00FD5248" w:rsidP="00516CD4">
            <w:pPr>
              <w:rPr>
                <w:sz w:val="20"/>
                <w:szCs w:val="20"/>
              </w:rPr>
            </w:pPr>
            <w:r w:rsidRPr="000822F3">
              <w:rPr>
                <w:sz w:val="20"/>
                <w:szCs w:val="20"/>
              </w:rPr>
              <w:t>2</w:t>
            </w:r>
            <w:r w:rsidR="00B64521">
              <w:rPr>
                <w:sz w:val="20"/>
                <w:szCs w:val="20"/>
              </w:rPr>
              <w:t>.5</w:t>
            </w:r>
            <w:r w:rsidRPr="000822F3">
              <w:rPr>
                <w:sz w:val="20"/>
                <w:szCs w:val="20"/>
              </w:rPr>
              <w:t>%</w:t>
            </w:r>
          </w:p>
        </w:tc>
        <w:tc>
          <w:tcPr>
            <w:tcW w:w="3175" w:type="dxa"/>
            <w:vAlign w:val="center"/>
          </w:tcPr>
          <w:p w14:paraId="2133662C" w14:textId="77777777" w:rsidR="00FD5248" w:rsidRPr="000822F3" w:rsidRDefault="00FD5248" w:rsidP="00516CD4">
            <w:pPr>
              <w:rPr>
                <w:sz w:val="20"/>
                <w:szCs w:val="20"/>
              </w:rPr>
            </w:pPr>
            <w:r w:rsidRPr="000822F3">
              <w:rPr>
                <w:sz w:val="20"/>
                <w:szCs w:val="20"/>
              </w:rPr>
              <w:t>Ongoing governance and compliance with regulations, submission and audit of ILR returns. Support with audits.</w:t>
            </w:r>
          </w:p>
        </w:tc>
        <w:tc>
          <w:tcPr>
            <w:tcW w:w="3967" w:type="dxa"/>
            <w:vAlign w:val="center"/>
          </w:tcPr>
          <w:p w14:paraId="4BE35FAE" w14:textId="77777777" w:rsidR="00FD5248" w:rsidRPr="000822F3" w:rsidRDefault="00FD5248" w:rsidP="00516CD4">
            <w:pPr>
              <w:rPr>
                <w:sz w:val="20"/>
                <w:szCs w:val="20"/>
              </w:rPr>
            </w:pPr>
            <w:r w:rsidRPr="000822F3">
              <w:rPr>
                <w:sz w:val="20"/>
                <w:szCs w:val="20"/>
              </w:rPr>
              <w:t>All governance and financial control</w:t>
            </w:r>
          </w:p>
        </w:tc>
      </w:tr>
    </w:tbl>
    <w:p w14:paraId="1499391B" w14:textId="55308152" w:rsidR="007C006C" w:rsidRPr="000822F3" w:rsidRDefault="007C006C" w:rsidP="00DE0D6A"/>
    <w:p w14:paraId="18E67F62" w14:textId="5F38D4C6" w:rsidR="00602C43" w:rsidRPr="00974446" w:rsidRDefault="00602C43" w:rsidP="00602C43">
      <w:r w:rsidRPr="00974446">
        <w:t>Th</w:t>
      </w:r>
      <w:r w:rsidR="0019053F" w:rsidRPr="00974446">
        <w:t>e</w:t>
      </w:r>
      <w:r w:rsidRPr="00974446">
        <w:t xml:space="preserve"> charges outlined above </w:t>
      </w:r>
      <w:r w:rsidR="0019053F" w:rsidRPr="00974446">
        <w:t>are</w:t>
      </w:r>
      <w:r w:rsidRPr="00974446">
        <w:t xml:space="preserve"> reviewed each year to determine whether </w:t>
      </w:r>
      <w:r w:rsidR="0019053F" w:rsidRPr="00974446">
        <w:t xml:space="preserve">they are </w:t>
      </w:r>
      <w:r w:rsidRPr="00974446">
        <w:t xml:space="preserve">reasonable and proportionate. Careful consideration will be given to whether these charges contribute positively to an improvement in the quality of teaching and learning delivered by the </w:t>
      </w:r>
      <w:r w:rsidR="00D2380A">
        <w:t>sub-contractor</w:t>
      </w:r>
      <w:r w:rsidRPr="00974446">
        <w:t>. Changes will be made if required.</w:t>
      </w:r>
    </w:p>
    <w:p w14:paraId="5DB180AE" w14:textId="77777777" w:rsidR="00602C43" w:rsidRPr="00974446" w:rsidRDefault="00602C43" w:rsidP="00602C43"/>
    <w:p w14:paraId="65F157E8" w14:textId="709AE7AA" w:rsidR="001E6717" w:rsidRDefault="00602C43" w:rsidP="00602C43">
      <w:r w:rsidRPr="00974446">
        <w:t xml:space="preserve">The specific costs are included in the contract issued to each </w:t>
      </w:r>
      <w:r w:rsidR="00D2380A">
        <w:t>sub-contractor</w:t>
      </w:r>
      <w:r w:rsidRPr="00974446">
        <w:t xml:space="preserve"> and are discussed </w:t>
      </w:r>
      <w:r w:rsidR="00EB64C7" w:rsidRPr="00974446">
        <w:t>as part of the</w:t>
      </w:r>
      <w:r w:rsidRPr="00974446">
        <w:t xml:space="preserve"> contract management meeting</w:t>
      </w:r>
      <w:r w:rsidR="00EB64C7" w:rsidRPr="00974446">
        <w:t>s</w:t>
      </w:r>
      <w:r w:rsidRPr="00974446">
        <w:t xml:space="preserve"> to ensure that the </w:t>
      </w:r>
      <w:r w:rsidR="00D2380A">
        <w:t>sub-contractor</w:t>
      </w:r>
      <w:r w:rsidRPr="00974446">
        <w:t xml:space="preserve"> agrees that the costs are reasonable and proportionate and understands how they contribute to delivering high quality learning.</w:t>
      </w:r>
    </w:p>
    <w:p w14:paraId="1B0A9878" w14:textId="77777777" w:rsidR="00602C43" w:rsidRPr="000822F3" w:rsidRDefault="00602C43" w:rsidP="00602C43"/>
    <w:p w14:paraId="06746175" w14:textId="0BB97CB1" w:rsidR="00DE0D6A" w:rsidRDefault="001E6717" w:rsidP="00DE0D6A">
      <w:r w:rsidRPr="000822F3">
        <w:t>The College will declare all subcontracting activity and management fees charged at the end of each academic year, publishing this data on the College website.</w:t>
      </w:r>
    </w:p>
    <w:p w14:paraId="7B7C975A" w14:textId="77777777" w:rsidR="00786082" w:rsidRPr="000822F3" w:rsidRDefault="00786082" w:rsidP="00DE0D6A"/>
    <w:p w14:paraId="348B0839" w14:textId="77777777" w:rsidR="00DE0D6A" w:rsidRPr="000822F3" w:rsidRDefault="00DE0D6A" w:rsidP="00DE0D6A">
      <w:pPr>
        <w:pStyle w:val="Heading2"/>
      </w:pPr>
      <w:r w:rsidRPr="000822F3">
        <w:t>Payment Terms</w:t>
      </w:r>
    </w:p>
    <w:p w14:paraId="54C73AF0" w14:textId="3C00946B" w:rsidR="00DE0D6A" w:rsidRPr="000822F3" w:rsidRDefault="00DE0D6A" w:rsidP="00DE0D6A">
      <w:pPr>
        <w:rPr>
          <w:rFonts w:cs="Arial"/>
        </w:rPr>
      </w:pPr>
      <w:r w:rsidRPr="000822F3">
        <w:rPr>
          <w:rFonts w:cs="Arial"/>
        </w:rPr>
        <w:t>The exact form and amount paid will clearly vary from contract to contract.  However, the following principles apply:</w:t>
      </w:r>
    </w:p>
    <w:p w14:paraId="7A2CE6EB" w14:textId="77777777" w:rsidR="00DE0D6A" w:rsidRPr="000822F3" w:rsidRDefault="00DE0D6A" w:rsidP="00494467">
      <w:pPr>
        <w:pStyle w:val="BulletList1"/>
      </w:pPr>
      <w:r w:rsidRPr="000822F3">
        <w:t xml:space="preserve">On programme funding will be paid </w:t>
      </w:r>
      <w:proofErr w:type="gramStart"/>
      <w:r w:rsidRPr="000822F3">
        <w:t>on a monthly basis</w:t>
      </w:r>
      <w:proofErr w:type="gramEnd"/>
      <w:r w:rsidRPr="000822F3">
        <w:t xml:space="preserve"> after the learner has become fundable</w:t>
      </w:r>
      <w:r w:rsidR="001E7590" w:rsidRPr="000822F3">
        <w:t xml:space="preserve">. </w:t>
      </w:r>
    </w:p>
    <w:p w14:paraId="27A3CE7E" w14:textId="13F6DBC1" w:rsidR="00DE0D6A" w:rsidRDefault="00DE0D6A" w:rsidP="00494467">
      <w:pPr>
        <w:pStyle w:val="BulletList1"/>
      </w:pPr>
      <w:r w:rsidRPr="000822F3">
        <w:t>Requests for payment must be accompanied by relevant evidence</w:t>
      </w:r>
      <w:r w:rsidR="001E7590" w:rsidRPr="000822F3">
        <w:t>.</w:t>
      </w:r>
    </w:p>
    <w:p w14:paraId="115B3D07" w14:textId="77777777" w:rsidR="006536EF" w:rsidRPr="00C56ACA" w:rsidRDefault="006536EF" w:rsidP="006536EF">
      <w:pPr>
        <w:pStyle w:val="BulletList1"/>
      </w:pPr>
      <w:r w:rsidRPr="00C56ACA">
        <w:t xml:space="preserve">Payments will not be made in advance of </w:t>
      </w:r>
      <w:r w:rsidRPr="009851D8">
        <w:t>evidence to demonstrate</w:t>
      </w:r>
      <w:r w:rsidRPr="00C56ACA">
        <w:t xml:space="preserve"> learning activity has been undertaken. </w:t>
      </w:r>
    </w:p>
    <w:p w14:paraId="7D098A84" w14:textId="49834EC5" w:rsidR="006536EF" w:rsidRDefault="00D2380A" w:rsidP="006536EF">
      <w:pPr>
        <w:pStyle w:val="BulletList1"/>
      </w:pPr>
      <w:r>
        <w:t>Sub-contractor</w:t>
      </w:r>
      <w:r w:rsidR="006536EF" w:rsidRPr="00D70708">
        <w:t xml:space="preserve">s will only be paid for the actual funding delivered. Any </w:t>
      </w:r>
      <w:r w:rsidR="001371B8">
        <w:t>di</w:t>
      </w:r>
      <w:r w:rsidR="006536EF" w:rsidRPr="00D70708">
        <w:t>fference between payments on account and actual funding will be subject to clawback.</w:t>
      </w:r>
    </w:p>
    <w:p w14:paraId="52357AD5" w14:textId="368EDA9D" w:rsidR="00DE0D6A" w:rsidRPr="000822F3" w:rsidRDefault="00DE0D6A" w:rsidP="00494467">
      <w:pPr>
        <w:pStyle w:val="BulletList1"/>
      </w:pPr>
      <w:r w:rsidRPr="000822F3">
        <w:t xml:space="preserve">Achievement funding will be paid within 30 days of </w:t>
      </w:r>
      <w:r w:rsidR="00DA13CB">
        <w:t>the College</w:t>
      </w:r>
      <w:r w:rsidRPr="000822F3">
        <w:t xml:space="preserve"> receiving the funding amount.</w:t>
      </w:r>
    </w:p>
    <w:p w14:paraId="68B62D05" w14:textId="4D56945D" w:rsidR="009D1F31" w:rsidRDefault="00DA13CB" w:rsidP="00494467">
      <w:pPr>
        <w:pStyle w:val="BulletList1"/>
      </w:pPr>
      <w:r>
        <w:t>The College</w:t>
      </w:r>
      <w:r w:rsidR="00016804" w:rsidRPr="000822F3">
        <w:t xml:space="preserve"> will charge </w:t>
      </w:r>
      <w:r w:rsidR="0012176D">
        <w:t xml:space="preserve">up to </w:t>
      </w:r>
      <w:r w:rsidR="00C52A06" w:rsidRPr="000822F3">
        <w:t>20</w:t>
      </w:r>
      <w:r w:rsidR="00016804" w:rsidRPr="000822F3">
        <w:t>% of value of the activity. The exact fee will depend on the extent of the services provided.</w:t>
      </w:r>
    </w:p>
    <w:p w14:paraId="7A8450E2" w14:textId="77777777" w:rsidR="0036751B" w:rsidRPr="003C664D" w:rsidRDefault="0036751B" w:rsidP="0036751B">
      <w:pPr>
        <w:pStyle w:val="Heading2"/>
      </w:pPr>
      <w:r w:rsidRPr="003C664D">
        <w:t>Provider Development</w:t>
      </w:r>
    </w:p>
    <w:p w14:paraId="411FD979" w14:textId="77777777" w:rsidR="0036751B" w:rsidRDefault="0036751B" w:rsidP="0036751B">
      <w:r w:rsidRPr="003C664D">
        <w:t>The College is committed to developing the partners that they work with and will have processes in place that clearly set out how provider development activities will be planned, managed, and governed.</w:t>
      </w:r>
    </w:p>
    <w:p w14:paraId="05B4971F" w14:textId="77777777" w:rsidR="0036751B" w:rsidRDefault="0036751B" w:rsidP="0036751B"/>
    <w:p w14:paraId="40C37E07" w14:textId="0FFA0593" w:rsidR="00016804" w:rsidRPr="000822F3" w:rsidRDefault="00016804" w:rsidP="00016804">
      <w:pPr>
        <w:pStyle w:val="Heading2"/>
      </w:pPr>
      <w:r w:rsidRPr="000822F3">
        <w:lastRenderedPageBreak/>
        <w:t>Data Protection</w:t>
      </w:r>
    </w:p>
    <w:p w14:paraId="7527F4CC" w14:textId="4CCBAA2A" w:rsidR="00036C0D" w:rsidRPr="000822F3" w:rsidRDefault="00495B3A" w:rsidP="00016804">
      <w:r w:rsidRPr="000822F3">
        <w:t>The</w:t>
      </w:r>
      <w:r w:rsidR="00016804" w:rsidRPr="000822F3">
        <w:t xml:space="preserve"> College and its partners need to comply with the </w:t>
      </w:r>
      <w:r w:rsidR="00DC5937" w:rsidRPr="000822F3">
        <w:t>Data Protection Act 2018 and the UK GDPR</w:t>
      </w:r>
      <w:r w:rsidR="00016804" w:rsidRPr="000822F3">
        <w:t xml:space="preserve">. </w:t>
      </w:r>
      <w:r w:rsidR="00F8350F" w:rsidRPr="000822F3">
        <w:t xml:space="preserve">As the lead organisation </w:t>
      </w:r>
      <w:r w:rsidRPr="000822F3">
        <w:t>the</w:t>
      </w:r>
      <w:r w:rsidR="00F8350F" w:rsidRPr="000822F3">
        <w:t xml:space="preserve"> College will act as the </w:t>
      </w:r>
      <w:r w:rsidR="00B75464" w:rsidRPr="000822F3">
        <w:t xml:space="preserve">main </w:t>
      </w:r>
      <w:r w:rsidR="00F8350F" w:rsidRPr="000822F3">
        <w:t>Data Controller.</w:t>
      </w:r>
      <w:r w:rsidR="00036C0D" w:rsidRPr="000822F3">
        <w:t xml:space="preserve">  The College acknowledges that the </w:t>
      </w:r>
      <w:r w:rsidR="00DD1D6A" w:rsidRPr="000822F3">
        <w:t>partner</w:t>
      </w:r>
      <w:r w:rsidR="00036C0D" w:rsidRPr="000822F3">
        <w:t xml:space="preserve"> may also be considered a Data Controller, therefore the </w:t>
      </w:r>
      <w:r w:rsidR="00DD1D6A" w:rsidRPr="000822F3">
        <w:t>partner</w:t>
      </w:r>
      <w:r w:rsidR="00036C0D" w:rsidRPr="000822F3">
        <w:t xml:space="preserve"> will </w:t>
      </w:r>
      <w:r w:rsidR="00DD1D6A" w:rsidRPr="000822F3">
        <w:t>need</w:t>
      </w:r>
      <w:r w:rsidR="00036C0D" w:rsidRPr="000822F3">
        <w:t xml:space="preserve"> to produce a privacy notice to share with all </w:t>
      </w:r>
      <w:r w:rsidR="00DD1D6A" w:rsidRPr="000822F3">
        <w:t>learners</w:t>
      </w:r>
      <w:r w:rsidR="00036C0D" w:rsidRPr="000822F3">
        <w:t>.</w:t>
      </w:r>
    </w:p>
    <w:p w14:paraId="2C299BCC" w14:textId="77777777" w:rsidR="00F8350F" w:rsidRPr="000822F3" w:rsidRDefault="00F8350F" w:rsidP="00016804"/>
    <w:p w14:paraId="6BC03DFB" w14:textId="77777777" w:rsidR="00887661" w:rsidRPr="000822F3" w:rsidRDefault="00F8350F" w:rsidP="00016804">
      <w:r w:rsidRPr="000822F3">
        <w:t xml:space="preserve">Each partner needs to ensure that transmission of personal data is undertaken on a secure basis. </w:t>
      </w:r>
    </w:p>
    <w:p w14:paraId="0A1EB1C8" w14:textId="77777777" w:rsidR="00887661" w:rsidRPr="000822F3" w:rsidRDefault="00887661" w:rsidP="00016804"/>
    <w:p w14:paraId="534AA19F" w14:textId="4916C8B5" w:rsidR="00016804" w:rsidRPr="000822F3" w:rsidRDefault="00F8350F" w:rsidP="00016804">
      <w:r w:rsidRPr="000822F3">
        <w:t xml:space="preserve">Any data breach must be reported to the College </w:t>
      </w:r>
      <w:r w:rsidR="00DC5937" w:rsidRPr="000822F3">
        <w:t>immediately on discovery</w:t>
      </w:r>
      <w:r w:rsidRPr="000822F3">
        <w:t xml:space="preserve">. </w:t>
      </w:r>
    </w:p>
    <w:p w14:paraId="08DBEDA0" w14:textId="2B463D47" w:rsidR="00F17C1E" w:rsidRDefault="00F17C1E" w:rsidP="003F1D03"/>
    <w:p w14:paraId="42B8DC95" w14:textId="77777777" w:rsidR="006B21D6" w:rsidRPr="00BC6F2A" w:rsidRDefault="006B21D6" w:rsidP="006B21D6">
      <w:pPr>
        <w:pStyle w:val="Heading2"/>
      </w:pPr>
      <w:r w:rsidRPr="00BC6F2A">
        <w:t>Safeguarding</w:t>
      </w:r>
    </w:p>
    <w:p w14:paraId="48F315C6" w14:textId="44DBB59A" w:rsidR="006B21D6" w:rsidRPr="00BC6F2A" w:rsidRDefault="006B21D6" w:rsidP="006B21D6">
      <w:r w:rsidRPr="00BC6F2A">
        <w:t>With regards to safeguarding, the sub-contractor and relevant staff are responsible for:</w:t>
      </w:r>
    </w:p>
    <w:p w14:paraId="30971802" w14:textId="1BE72DF0" w:rsidR="006B21D6" w:rsidRPr="00BC6F2A" w:rsidRDefault="006B21D6" w:rsidP="006B21D6">
      <w:pPr>
        <w:pStyle w:val="BulletList1"/>
        <w:numPr>
          <w:ilvl w:val="0"/>
          <w:numId w:val="24"/>
        </w:numPr>
      </w:pPr>
      <w:r w:rsidRPr="00BC6F2A">
        <w:t>Agreeing to abide by College’s suite of safeguarding and prevent related policies and procedures including any amendments or updates made within the duration of the sub-contract.</w:t>
      </w:r>
    </w:p>
    <w:p w14:paraId="2F80DEB7" w14:textId="77777777" w:rsidR="006B21D6" w:rsidRPr="00BC6F2A" w:rsidRDefault="006B21D6" w:rsidP="006B21D6">
      <w:pPr>
        <w:pStyle w:val="BulletList1"/>
        <w:numPr>
          <w:ilvl w:val="0"/>
          <w:numId w:val="24"/>
        </w:numPr>
      </w:pPr>
      <w:r w:rsidRPr="00BC6F2A">
        <w:t>Participating in safeguarding training prior to commencing the sub-contractor and any additional training requirements as directed by the College.</w:t>
      </w:r>
    </w:p>
    <w:p w14:paraId="7DECF216" w14:textId="24163DD7" w:rsidR="006B21D6" w:rsidRPr="00BC6F2A" w:rsidRDefault="006B21D6" w:rsidP="006B21D6">
      <w:pPr>
        <w:pStyle w:val="BulletList1"/>
        <w:numPr>
          <w:ilvl w:val="0"/>
          <w:numId w:val="24"/>
        </w:numPr>
      </w:pPr>
      <w:r w:rsidRPr="00BC6F2A">
        <w:t xml:space="preserve">Reporting through to the central safeguarding team in </w:t>
      </w:r>
      <w:r w:rsidR="001371B8">
        <w:t xml:space="preserve">the </w:t>
      </w:r>
      <w:r w:rsidRPr="00BC6F2A">
        <w:t>College as per procedure, any safeguarding related cause for concerns, including the actions taken by the sub-contractor to support and safeguard the student.</w:t>
      </w:r>
    </w:p>
    <w:p w14:paraId="06102D82" w14:textId="77777777" w:rsidR="006B21D6" w:rsidRPr="00BC6F2A" w:rsidRDefault="006B21D6" w:rsidP="006B21D6">
      <w:pPr>
        <w:pStyle w:val="BulletList1"/>
        <w:numPr>
          <w:ilvl w:val="0"/>
          <w:numId w:val="24"/>
        </w:numPr>
      </w:pPr>
      <w:r w:rsidRPr="00BC6F2A">
        <w:t xml:space="preserve">Notifying the central safeguarding team if any student is currently or has in the past worked with social care, </w:t>
      </w:r>
      <w:proofErr w:type="gramStart"/>
      <w:r w:rsidRPr="00BC6F2A">
        <w:t>in particular if</w:t>
      </w:r>
      <w:proofErr w:type="gramEnd"/>
      <w:r w:rsidRPr="00BC6F2A">
        <w:t xml:space="preserve"> they are a looked after child, on a child protection or child in need plan.  In addition, if an early help assessment is in place to support the student and wider family.</w:t>
      </w:r>
    </w:p>
    <w:p w14:paraId="35AE7CEA" w14:textId="77777777" w:rsidR="006B21D6" w:rsidRPr="00BC6F2A" w:rsidRDefault="006B21D6" w:rsidP="006B21D6">
      <w:pPr>
        <w:pStyle w:val="BulletList1"/>
        <w:numPr>
          <w:ilvl w:val="0"/>
          <w:numId w:val="24"/>
        </w:numPr>
      </w:pPr>
      <w:r w:rsidRPr="00BC6F2A">
        <w:t>Notifying the central safeguarding team if a student declares a criminal conviction, as per procedure, to allow a risk assessment as appropriate, and a decision around risk management.</w:t>
      </w:r>
    </w:p>
    <w:p w14:paraId="70E57F27" w14:textId="6B2CF884" w:rsidR="006B21D6" w:rsidRPr="00BC6F2A" w:rsidRDefault="006B21D6" w:rsidP="006B21D6">
      <w:pPr>
        <w:pStyle w:val="BulletList1"/>
        <w:numPr>
          <w:ilvl w:val="0"/>
          <w:numId w:val="24"/>
        </w:numPr>
      </w:pPr>
      <w:r w:rsidRPr="00BC6F2A">
        <w:t>The central safeguarding team and Human Resources department must be notified of relevant LADO and Person in Position of Trust (</w:t>
      </w:r>
      <w:proofErr w:type="spellStart"/>
      <w:r w:rsidRPr="00BC6F2A">
        <w:t>PiPOT</w:t>
      </w:r>
      <w:proofErr w:type="spellEnd"/>
      <w:r w:rsidRPr="00BC6F2A">
        <w:t xml:space="preserve">) enquiries, </w:t>
      </w:r>
      <w:r w:rsidR="00873836" w:rsidRPr="00BC6F2A">
        <w:t>concerns,</w:t>
      </w:r>
      <w:r w:rsidRPr="00BC6F2A">
        <w:t xml:space="preserve"> or referrals.</w:t>
      </w:r>
    </w:p>
    <w:p w14:paraId="40A98750" w14:textId="13728FC4" w:rsidR="006B21D6" w:rsidRDefault="006B21D6" w:rsidP="006B21D6">
      <w:pPr>
        <w:pStyle w:val="BulletList1"/>
        <w:numPr>
          <w:ilvl w:val="0"/>
          <w:numId w:val="24"/>
        </w:numPr>
      </w:pPr>
      <w:r w:rsidRPr="00BC6F2A">
        <w:t xml:space="preserve">Informing the College of any external speakers invited in to speak to students, completing the necessary paperwork, and in liaison with </w:t>
      </w:r>
      <w:r w:rsidR="00873836">
        <w:t xml:space="preserve">the </w:t>
      </w:r>
      <w:r w:rsidRPr="00BC6F2A">
        <w:t>College reaching an agreement on inviting the individual/organisation in.</w:t>
      </w:r>
    </w:p>
    <w:p w14:paraId="03BD93A9" w14:textId="77777777" w:rsidR="00FD18AC" w:rsidRPr="00FD18AC" w:rsidRDefault="00FD18AC" w:rsidP="00FD18AC">
      <w:pPr>
        <w:pStyle w:val="Heading2"/>
      </w:pPr>
      <w:r w:rsidRPr="00FD18AC">
        <w:t>Contract Changes</w:t>
      </w:r>
    </w:p>
    <w:p w14:paraId="1AD67A16" w14:textId="68DB2A3C" w:rsidR="00FD18AC" w:rsidRPr="00FD18AC" w:rsidRDefault="00FD18AC" w:rsidP="00FD18AC">
      <w:r w:rsidRPr="00FD18AC">
        <w:t xml:space="preserve">Any changes in the contract value may be made, with approval </w:t>
      </w:r>
      <w:r w:rsidR="00873836" w:rsidRPr="00FD18AC">
        <w:t>from the Deputy Chief Executive</w:t>
      </w:r>
      <w:r w:rsidRPr="00FD18AC">
        <w:t xml:space="preserve"> </w:t>
      </w:r>
      <w:r w:rsidR="00672EF9">
        <w:t xml:space="preserve">Officer </w:t>
      </w:r>
      <w:r w:rsidRPr="00FD18AC">
        <w:t xml:space="preserve">to the extent that the total contract award for that </w:t>
      </w:r>
      <w:r w:rsidR="00D6515C">
        <w:t>s</w:t>
      </w:r>
      <w:r w:rsidR="00D2380A">
        <w:t>ub-contractor</w:t>
      </w:r>
      <w:r w:rsidRPr="00FD18AC">
        <w:t xml:space="preserve"> does not exceed the amount approved by Governors through the budgeting process, or through any subsequent approved amendments. Any proposed increases to contract values above amounts already approved must be approved by the Governors.</w:t>
      </w:r>
    </w:p>
    <w:p w14:paraId="3116609B" w14:textId="77777777" w:rsidR="00FD18AC" w:rsidRPr="00FD18AC" w:rsidRDefault="00FD18AC" w:rsidP="00FD18AC"/>
    <w:p w14:paraId="4284E024" w14:textId="1EAF214E" w:rsidR="00FD18AC" w:rsidRPr="00FD18AC" w:rsidRDefault="00FD18AC" w:rsidP="00FD18AC">
      <w:r w:rsidRPr="00FD18AC">
        <w:t xml:space="preserve">Changes in contract values will be submitted to the Governors for </w:t>
      </w:r>
      <w:r w:rsidR="00994C27" w:rsidRPr="00FD18AC">
        <w:t>approval once</w:t>
      </w:r>
      <w:r w:rsidRPr="00FD18AC">
        <w:t xml:space="preserve"> approved contract addendums will be put into place and must be signed by both parties.</w:t>
      </w:r>
    </w:p>
    <w:p w14:paraId="7E97AA01" w14:textId="77777777" w:rsidR="00FD18AC" w:rsidRPr="00FD18AC" w:rsidRDefault="00FD18AC" w:rsidP="00FD18AC"/>
    <w:p w14:paraId="6EBD9F53" w14:textId="7FE79F08" w:rsidR="000C538B" w:rsidRPr="000822F3" w:rsidRDefault="000C538B" w:rsidP="000C538B">
      <w:pPr>
        <w:pStyle w:val="Heading2"/>
      </w:pPr>
      <w:r w:rsidRPr="000822F3">
        <w:t>Contingency Plans</w:t>
      </w:r>
    </w:p>
    <w:p w14:paraId="7E3FE65C" w14:textId="77777777" w:rsidR="00C64FCB" w:rsidRPr="000822F3" w:rsidRDefault="000C538B" w:rsidP="000C538B">
      <w:r w:rsidRPr="000822F3">
        <w:t xml:space="preserve">A contingency plan safeguards learners </w:t>
      </w:r>
      <w:proofErr w:type="gramStart"/>
      <w:r w:rsidRPr="000822F3">
        <w:t>in the event that</w:t>
      </w:r>
      <w:proofErr w:type="gramEnd"/>
      <w:r w:rsidRPr="000822F3">
        <w:t xml:space="preserve"> a Partner withdraws from the arrangement or goes into liquidation or administration.</w:t>
      </w:r>
      <w:r w:rsidR="00C64FCB" w:rsidRPr="000822F3">
        <w:t xml:space="preserve">  </w:t>
      </w:r>
    </w:p>
    <w:p w14:paraId="56759270" w14:textId="77777777" w:rsidR="00C64FCB" w:rsidRPr="000822F3" w:rsidRDefault="00C64FCB" w:rsidP="000C538B"/>
    <w:p w14:paraId="60178C8C" w14:textId="5CC2AE58" w:rsidR="000C538B" w:rsidRPr="000822F3" w:rsidRDefault="00C64FCB" w:rsidP="000C538B">
      <w:r w:rsidRPr="000822F3">
        <w:t xml:space="preserve">The Colleges contingency plan is outlined in Appendix </w:t>
      </w:r>
      <w:r w:rsidR="00D56DEB" w:rsidRPr="000822F3">
        <w:t>2</w:t>
      </w:r>
      <w:r w:rsidRPr="000822F3">
        <w:t>.</w:t>
      </w:r>
    </w:p>
    <w:p w14:paraId="7AB6C6C9" w14:textId="77777777" w:rsidR="000C538B" w:rsidRPr="000822F3" w:rsidRDefault="000C538B" w:rsidP="000C538B"/>
    <w:p w14:paraId="45754608" w14:textId="77777777" w:rsidR="001E6717" w:rsidRPr="000822F3" w:rsidRDefault="001E6717" w:rsidP="001E6717">
      <w:pPr>
        <w:pStyle w:val="Heading2"/>
      </w:pPr>
      <w:r w:rsidRPr="000822F3">
        <w:lastRenderedPageBreak/>
        <w:t>Termination</w:t>
      </w:r>
    </w:p>
    <w:p w14:paraId="3F0C74FA" w14:textId="7BE8DC55" w:rsidR="001E6717" w:rsidRPr="000822F3" w:rsidRDefault="00DA13CB" w:rsidP="001E6717">
      <w:r>
        <w:t>The College</w:t>
      </w:r>
      <w:r w:rsidR="001E6717" w:rsidRPr="000822F3">
        <w:t xml:space="preserve"> will terminate the contract early in the following circumstances:</w:t>
      </w:r>
    </w:p>
    <w:p w14:paraId="5BF06D04" w14:textId="77777777" w:rsidR="001E6717" w:rsidRPr="006B21D6" w:rsidRDefault="001E6717" w:rsidP="006B21D6">
      <w:pPr>
        <w:pStyle w:val="BulletList1"/>
      </w:pPr>
      <w:r w:rsidRPr="006B21D6">
        <w:t>When the partner ceases trading</w:t>
      </w:r>
    </w:p>
    <w:p w14:paraId="31931642" w14:textId="77777777" w:rsidR="001E6717" w:rsidRPr="006B21D6" w:rsidRDefault="001E6717" w:rsidP="006B21D6">
      <w:pPr>
        <w:pStyle w:val="BulletList1"/>
      </w:pPr>
      <w:r w:rsidRPr="006B21D6">
        <w:t>When the partner is delivering provision outside the scope of the contract</w:t>
      </w:r>
    </w:p>
    <w:p w14:paraId="72C9B9B7" w14:textId="364172A4" w:rsidR="001E6717" w:rsidRPr="006B21D6" w:rsidRDefault="001E6717" w:rsidP="006B21D6">
      <w:pPr>
        <w:pStyle w:val="BulletList1"/>
      </w:pPr>
      <w:r w:rsidRPr="006B21D6">
        <w:t xml:space="preserve">Where </w:t>
      </w:r>
      <w:r w:rsidR="00DA13CB">
        <w:t>the College</w:t>
      </w:r>
      <w:r w:rsidRPr="006B21D6">
        <w:t xml:space="preserve"> has reasonable grounds to believe that the partner is promoting activities that run counter to the P</w:t>
      </w:r>
      <w:r w:rsidR="00475874">
        <w:t>revent</w:t>
      </w:r>
      <w:r w:rsidRPr="006B21D6">
        <w:t xml:space="preserve">, FGM and Safeguarding agenda. </w:t>
      </w:r>
    </w:p>
    <w:p w14:paraId="3FE69638" w14:textId="0B416B0D" w:rsidR="001E6717" w:rsidRPr="006B21D6" w:rsidRDefault="001E6717" w:rsidP="006B21D6">
      <w:pPr>
        <w:pStyle w:val="BulletList1"/>
      </w:pPr>
      <w:r w:rsidRPr="006B21D6">
        <w:t xml:space="preserve">Where </w:t>
      </w:r>
      <w:r w:rsidR="00DA13CB">
        <w:t>the College</w:t>
      </w:r>
      <w:r w:rsidRPr="006B21D6">
        <w:t xml:space="preserve"> has concerns about the quality of delivery. </w:t>
      </w:r>
    </w:p>
    <w:p w14:paraId="15F2CD61" w14:textId="1799DD6F" w:rsidR="005D3711" w:rsidRPr="00502C99" w:rsidRDefault="003C0BD9" w:rsidP="00502C99">
      <w:pPr>
        <w:pStyle w:val="BulletList1"/>
      </w:pPr>
      <w:r w:rsidRPr="00502C99">
        <w:t xml:space="preserve">Where </w:t>
      </w:r>
      <w:r w:rsidR="00DA13CB">
        <w:t>the College</w:t>
      </w:r>
      <w:r w:rsidR="000D75D1">
        <w:t xml:space="preserve"> has concerns that the </w:t>
      </w:r>
      <w:r w:rsidR="0053101E" w:rsidRPr="00502C99">
        <w:t>partner</w:t>
      </w:r>
      <w:r w:rsidR="00227F42" w:rsidRPr="00502C99">
        <w:t>s</w:t>
      </w:r>
      <w:r w:rsidR="0053101E" w:rsidRPr="00502C99">
        <w:t xml:space="preserve"> </w:t>
      </w:r>
      <w:r w:rsidR="00227F42" w:rsidRPr="00502C99">
        <w:t>actions co</w:t>
      </w:r>
      <w:r w:rsidR="00502C99" w:rsidRPr="00502C99">
        <w:t xml:space="preserve">nflict with </w:t>
      </w:r>
      <w:r w:rsidR="00DA13CB">
        <w:t>the College</w:t>
      </w:r>
      <w:r w:rsidR="006B21D6" w:rsidRPr="00502C99">
        <w:t xml:space="preserve"> </w:t>
      </w:r>
      <w:r w:rsidR="00502C99" w:rsidRPr="00502C99">
        <w:t>values</w:t>
      </w:r>
      <w:r w:rsidR="005D3711" w:rsidRPr="00502C99">
        <w:t>.</w:t>
      </w:r>
    </w:p>
    <w:p w14:paraId="1AA4F5C5" w14:textId="77777777" w:rsidR="001E6717" w:rsidRPr="000822F3" w:rsidRDefault="001E6717" w:rsidP="003F1D03"/>
    <w:p w14:paraId="7837D5E2" w14:textId="77777777" w:rsidR="009D1F31" w:rsidRPr="000822F3" w:rsidRDefault="00497661" w:rsidP="003F1D03">
      <w:pPr>
        <w:pStyle w:val="Heading1"/>
        <w:rPr>
          <w:rFonts w:eastAsia="Times New Roman"/>
        </w:rPr>
      </w:pPr>
      <w:r w:rsidRPr="000822F3">
        <w:rPr>
          <w:rFonts w:eastAsia="Times New Roman"/>
        </w:rPr>
        <w:t>EQUALITY AND DIVERSITY</w:t>
      </w:r>
    </w:p>
    <w:p w14:paraId="1115393D" w14:textId="5992425F" w:rsidR="009D1F31" w:rsidRPr="000822F3" w:rsidRDefault="00F17C1E" w:rsidP="003F1D03">
      <w:pPr>
        <w:rPr>
          <w:rFonts w:cs="Arial"/>
        </w:rPr>
      </w:pPr>
      <w:r w:rsidRPr="000822F3">
        <w:rPr>
          <w:rFonts w:cs="Arial"/>
        </w:rPr>
        <w:t xml:space="preserve">An </w:t>
      </w:r>
      <w:proofErr w:type="spellStart"/>
      <w:r w:rsidRPr="000822F3">
        <w:rPr>
          <w:rFonts w:cs="Arial"/>
        </w:rPr>
        <w:t>EqIA</w:t>
      </w:r>
      <w:proofErr w:type="spellEnd"/>
      <w:r w:rsidRPr="000822F3">
        <w:rPr>
          <w:rFonts w:cs="Arial"/>
        </w:rPr>
        <w:t xml:space="preserve"> is not required for this policy.</w:t>
      </w:r>
    </w:p>
    <w:p w14:paraId="5B0925C7" w14:textId="08FB3962" w:rsidR="005F3A28" w:rsidRPr="000822F3" w:rsidRDefault="005F3A28" w:rsidP="003F1D03">
      <w:pPr>
        <w:rPr>
          <w:rFonts w:cs="Arial"/>
        </w:rPr>
      </w:pPr>
    </w:p>
    <w:p w14:paraId="6BBDDBA1" w14:textId="77777777" w:rsidR="00497661" w:rsidRPr="000822F3" w:rsidRDefault="00497661" w:rsidP="003F1D03">
      <w:pPr>
        <w:pStyle w:val="Heading1"/>
        <w:rPr>
          <w:rFonts w:eastAsia="Times New Roman"/>
        </w:rPr>
      </w:pPr>
      <w:r w:rsidRPr="000822F3">
        <w:rPr>
          <w:rFonts w:eastAsia="Times New Roman"/>
        </w:rPr>
        <w:t>LINKED POLICIES AND PROCEDURES</w:t>
      </w:r>
    </w:p>
    <w:p w14:paraId="4E31F939" w14:textId="25795C06" w:rsidR="00D56DEB" w:rsidRPr="000822F3" w:rsidRDefault="00D56DEB" w:rsidP="00D56DEB">
      <w:pPr>
        <w:rPr>
          <w:rFonts w:eastAsia="Times New Roman" w:cs="Times New Roman"/>
        </w:rPr>
      </w:pPr>
      <w:r w:rsidRPr="000822F3">
        <w:rPr>
          <w:rFonts w:eastAsia="Times New Roman" w:cs="Times New Roman"/>
        </w:rPr>
        <w:t xml:space="preserve">Appendix 1 – </w:t>
      </w:r>
      <w:r w:rsidR="004D7A32">
        <w:rPr>
          <w:rFonts w:eastAsia="Times New Roman" w:cs="Times New Roman"/>
        </w:rPr>
        <w:t xml:space="preserve">ESFA </w:t>
      </w:r>
      <w:r w:rsidRPr="000822F3">
        <w:rPr>
          <w:rFonts w:eastAsia="Times New Roman" w:cs="Times New Roman"/>
        </w:rPr>
        <w:t>Subcontracting Standard</w:t>
      </w:r>
    </w:p>
    <w:p w14:paraId="1EFC2F77" w14:textId="1EF2A8C6" w:rsidR="003D4AE2" w:rsidRDefault="003A40F4" w:rsidP="003D4AE2">
      <w:pPr>
        <w:rPr>
          <w:rFonts w:eastAsia="Times New Roman" w:cs="Times New Roman"/>
        </w:rPr>
      </w:pPr>
      <w:r w:rsidRPr="000822F3">
        <w:rPr>
          <w:rFonts w:eastAsia="Times New Roman" w:cs="Times New Roman"/>
        </w:rPr>
        <w:t xml:space="preserve">Appendix </w:t>
      </w:r>
      <w:r w:rsidR="00D56DEB" w:rsidRPr="000822F3">
        <w:rPr>
          <w:rFonts w:eastAsia="Times New Roman" w:cs="Times New Roman"/>
        </w:rPr>
        <w:t>2</w:t>
      </w:r>
      <w:r w:rsidRPr="000822F3">
        <w:rPr>
          <w:rFonts w:eastAsia="Times New Roman" w:cs="Times New Roman"/>
        </w:rPr>
        <w:t xml:space="preserve"> – Subcontracting Contingency Plan</w:t>
      </w:r>
    </w:p>
    <w:p w14:paraId="4CC313A5" w14:textId="7E2E8C07" w:rsidR="00F85C8A" w:rsidRPr="000822F3" w:rsidRDefault="00F85C8A" w:rsidP="003D4AE2">
      <w:pPr>
        <w:rPr>
          <w:rFonts w:eastAsia="Times New Roman" w:cs="Times New Roman"/>
        </w:rPr>
      </w:pPr>
      <w:r w:rsidRPr="00F85C8A">
        <w:rPr>
          <w:rFonts w:eastAsia="Times New Roman" w:cs="Times New Roman"/>
        </w:rPr>
        <w:t xml:space="preserve">Appendix 3 </w:t>
      </w:r>
      <w:r>
        <w:rPr>
          <w:rFonts w:eastAsia="Times New Roman" w:cs="Times New Roman"/>
        </w:rPr>
        <w:t xml:space="preserve">- </w:t>
      </w:r>
      <w:r w:rsidRPr="00F85C8A">
        <w:rPr>
          <w:rFonts w:eastAsia="Times New Roman" w:cs="Times New Roman"/>
        </w:rPr>
        <w:t>Subcontracting Responsibilities</w:t>
      </w:r>
    </w:p>
    <w:p w14:paraId="56224756" w14:textId="77777777" w:rsidR="003A40F4" w:rsidRPr="000822F3" w:rsidRDefault="003A40F4" w:rsidP="003D4AE2">
      <w:pPr>
        <w:rPr>
          <w:rFonts w:eastAsia="Times New Roman" w:cs="Times New Roman"/>
        </w:rPr>
      </w:pPr>
    </w:p>
    <w:p w14:paraId="143C9CBC" w14:textId="77777777" w:rsidR="009D1F31" w:rsidRPr="000822F3" w:rsidRDefault="00497661" w:rsidP="003D4AE2">
      <w:pPr>
        <w:pStyle w:val="Heading1"/>
        <w:rPr>
          <w:rFonts w:eastAsia="Times New Roman"/>
        </w:rPr>
      </w:pPr>
      <w:r w:rsidRPr="000822F3">
        <w:rPr>
          <w:rFonts w:eastAsia="Times New Roman"/>
        </w:rPr>
        <w:t>LOCATION AND ACCESS TO THIS POLICY</w:t>
      </w:r>
    </w:p>
    <w:p w14:paraId="745598CF" w14:textId="53ADC188" w:rsidR="00686E93" w:rsidRPr="000822F3" w:rsidRDefault="00F17C1E" w:rsidP="00686E93">
      <w:pPr>
        <w:rPr>
          <w:rFonts w:cs="Arial"/>
        </w:rPr>
      </w:pPr>
      <w:r w:rsidRPr="000822F3">
        <w:rPr>
          <w:rFonts w:cs="Arial"/>
        </w:rPr>
        <w:t xml:space="preserve">This policy is available on </w:t>
      </w:r>
      <w:r w:rsidR="00DA13CB">
        <w:rPr>
          <w:rFonts w:cs="Arial"/>
        </w:rPr>
        <w:t>the College</w:t>
      </w:r>
      <w:r w:rsidRPr="000822F3">
        <w:rPr>
          <w:rFonts w:cs="Arial"/>
        </w:rPr>
        <w:t>’s intranet.</w:t>
      </w:r>
    </w:p>
    <w:p w14:paraId="66DEA425" w14:textId="2BBBD0F6" w:rsidR="00414A9D" w:rsidRPr="000822F3" w:rsidRDefault="00414A9D">
      <w:pPr>
        <w:spacing w:after="200"/>
        <w:rPr>
          <w:rFonts w:cs="Arial"/>
        </w:rPr>
      </w:pPr>
      <w:r w:rsidRPr="000822F3">
        <w:rPr>
          <w:rFonts w:cs="Arial"/>
        </w:rPr>
        <w:br w:type="page"/>
      </w:r>
    </w:p>
    <w:p w14:paraId="5F4C3F56" w14:textId="7273AEB7" w:rsidR="00E3065D" w:rsidRPr="000822F3" w:rsidRDefault="00414A9D" w:rsidP="00201AD9">
      <w:pPr>
        <w:pStyle w:val="Heading1"/>
      </w:pPr>
      <w:r w:rsidRPr="000822F3">
        <w:lastRenderedPageBreak/>
        <w:t xml:space="preserve">Appendix </w:t>
      </w:r>
      <w:r w:rsidR="00B32530" w:rsidRPr="000822F3">
        <w:t xml:space="preserve">1 – </w:t>
      </w:r>
      <w:r w:rsidR="004D7A32">
        <w:t xml:space="preserve">ESFA </w:t>
      </w:r>
      <w:r w:rsidR="00B32530" w:rsidRPr="000822F3">
        <w:t xml:space="preserve">Subcontracting </w:t>
      </w:r>
      <w:r w:rsidR="00AF0FB4" w:rsidRPr="000822F3">
        <w:t>standard</w:t>
      </w:r>
    </w:p>
    <w:p w14:paraId="61A6FB0F" w14:textId="00AA0921" w:rsidR="00B32530" w:rsidRDefault="00B32530" w:rsidP="00B32530"/>
    <w:p w14:paraId="0F16A61A" w14:textId="2AC26D7B" w:rsidR="004D7A32" w:rsidRDefault="004D7A32" w:rsidP="00B32530">
      <w:r>
        <w:t xml:space="preserve">The following </w:t>
      </w:r>
      <w:r w:rsidR="007B6A3A">
        <w:t xml:space="preserve">outlines the </w:t>
      </w:r>
      <w:r w:rsidR="00EA05A5">
        <w:t xml:space="preserve">requirements of the </w:t>
      </w:r>
      <w:r w:rsidR="007B6A3A">
        <w:t>ESFA Subcontracting Standard</w:t>
      </w:r>
      <w:r w:rsidR="00EA05A5">
        <w:t>.</w:t>
      </w:r>
    </w:p>
    <w:p w14:paraId="0729C791" w14:textId="77777777" w:rsidR="00EA05A5" w:rsidRPr="000822F3" w:rsidRDefault="00EA05A5" w:rsidP="00B32530"/>
    <w:p w14:paraId="547385AB" w14:textId="77777777" w:rsidR="009D2BD0" w:rsidRPr="000822F3" w:rsidRDefault="009D2BD0" w:rsidP="009D2BD0">
      <w:pPr>
        <w:pStyle w:val="Heading2"/>
        <w:numPr>
          <w:ilvl w:val="0"/>
          <w:numId w:val="14"/>
        </w:numPr>
        <w:tabs>
          <w:tab w:val="num" w:pos="502"/>
        </w:tabs>
        <w:ind w:left="502"/>
        <w:rPr>
          <w:b w:val="0"/>
          <w:bCs w:val="0"/>
          <w:szCs w:val="22"/>
        </w:rPr>
      </w:pPr>
      <w:bookmarkStart w:id="2" w:name="_Hlk131594077"/>
      <w:r w:rsidRPr="000822F3">
        <w:rPr>
          <w:szCs w:val="22"/>
        </w:rPr>
        <w:t>Selection</w:t>
      </w:r>
      <w:r w:rsidRPr="000822F3">
        <w:rPr>
          <w:spacing w:val="-1"/>
          <w:szCs w:val="22"/>
        </w:rPr>
        <w:t xml:space="preserve"> </w:t>
      </w:r>
      <w:r w:rsidRPr="000822F3">
        <w:rPr>
          <w:szCs w:val="22"/>
        </w:rPr>
        <w:t>and Review</w:t>
      </w:r>
      <w:r w:rsidRPr="000822F3">
        <w:rPr>
          <w:spacing w:val="1"/>
          <w:szCs w:val="22"/>
        </w:rPr>
        <w:t xml:space="preserve"> </w:t>
      </w:r>
      <w:r w:rsidRPr="000822F3">
        <w:rPr>
          <w:szCs w:val="22"/>
        </w:rPr>
        <w:t>of</w:t>
      </w:r>
      <w:r w:rsidRPr="000822F3">
        <w:rPr>
          <w:spacing w:val="3"/>
          <w:szCs w:val="22"/>
        </w:rPr>
        <w:t xml:space="preserve"> </w:t>
      </w:r>
      <w:r w:rsidRPr="000822F3">
        <w:rPr>
          <w:szCs w:val="22"/>
        </w:rPr>
        <w:t>Sub-</w:t>
      </w:r>
      <w:r w:rsidRPr="000822F3">
        <w:rPr>
          <w:spacing w:val="-2"/>
          <w:szCs w:val="22"/>
        </w:rPr>
        <w:t>contractors</w:t>
      </w:r>
    </w:p>
    <w:p w14:paraId="6EDBE213" w14:textId="77777777" w:rsidR="009D2BD0" w:rsidRPr="000822F3" w:rsidRDefault="009D2BD0" w:rsidP="009D2BD0">
      <w:pPr>
        <w:ind w:firstLine="502"/>
      </w:pPr>
      <w:r w:rsidRPr="000822F3">
        <w:t>The</w:t>
      </w:r>
      <w:r w:rsidRPr="000822F3">
        <w:rPr>
          <w:spacing w:val="2"/>
        </w:rPr>
        <w:t xml:space="preserve"> </w:t>
      </w:r>
      <w:r w:rsidRPr="000822F3">
        <w:t>College</w:t>
      </w:r>
      <w:r w:rsidRPr="000822F3">
        <w:rPr>
          <w:spacing w:val="3"/>
        </w:rPr>
        <w:t xml:space="preserve"> </w:t>
      </w:r>
      <w:r w:rsidRPr="000822F3">
        <w:t>will</w:t>
      </w:r>
      <w:r w:rsidRPr="000822F3">
        <w:rPr>
          <w:spacing w:val="4"/>
        </w:rPr>
        <w:t xml:space="preserve"> </w:t>
      </w:r>
      <w:r w:rsidRPr="000822F3">
        <w:rPr>
          <w:spacing w:val="-2"/>
        </w:rPr>
        <w:t>ensure:</w:t>
      </w:r>
    </w:p>
    <w:p w14:paraId="047CD91C"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A clear educational rationale/business case is made for subcontracting which</w:t>
      </w:r>
      <w:r w:rsidRPr="000822F3">
        <w:rPr>
          <w:spacing w:val="-1"/>
        </w:rPr>
        <w:t xml:space="preserve"> </w:t>
      </w:r>
      <w:r w:rsidRPr="000822F3">
        <w:t>aligns to the College’s</w:t>
      </w:r>
      <w:r w:rsidRPr="000822F3">
        <w:rPr>
          <w:spacing w:val="-4"/>
        </w:rPr>
        <w:t xml:space="preserve"> </w:t>
      </w:r>
      <w:r w:rsidRPr="000822F3">
        <w:t>corporate and operational strategies.</w:t>
      </w:r>
      <w:r w:rsidRPr="000822F3">
        <w:rPr>
          <w:spacing w:val="-1"/>
        </w:rPr>
        <w:t xml:space="preserve"> </w:t>
      </w:r>
      <w:r w:rsidRPr="000822F3">
        <w:t>The business case will set out the policy, business and operational objectives including consultation with stakeholders and research to determine the education rationale. This rationale must consider the expectation ESFA has for colleges to reduce their subcontracted provision. The business case will be approved by the Senior Management Group.</w:t>
      </w:r>
    </w:p>
    <w:p w14:paraId="44A1B15B"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education</w:t>
      </w:r>
      <w:r w:rsidRPr="000822F3">
        <w:rPr>
          <w:spacing w:val="2"/>
        </w:rPr>
        <w:t xml:space="preserve"> </w:t>
      </w:r>
      <w:r w:rsidRPr="000822F3">
        <w:t>rationale</w:t>
      </w:r>
      <w:r w:rsidRPr="000822F3">
        <w:rPr>
          <w:spacing w:val="3"/>
        </w:rPr>
        <w:t xml:space="preserve"> </w:t>
      </w:r>
      <w:r w:rsidRPr="000822F3">
        <w:t>meets</w:t>
      </w:r>
      <w:r w:rsidRPr="000822F3">
        <w:rPr>
          <w:spacing w:val="2"/>
        </w:rPr>
        <w:t xml:space="preserve"> </w:t>
      </w:r>
      <w:r w:rsidRPr="000822F3">
        <w:t>one</w:t>
      </w:r>
      <w:r w:rsidRPr="000822F3">
        <w:rPr>
          <w:spacing w:val="3"/>
        </w:rPr>
        <w:t xml:space="preserve"> </w:t>
      </w:r>
      <w:r w:rsidRPr="000822F3">
        <w:t>or</w:t>
      </w:r>
      <w:r w:rsidRPr="000822F3">
        <w:rPr>
          <w:spacing w:val="3"/>
        </w:rPr>
        <w:t xml:space="preserve"> </w:t>
      </w:r>
      <w:r w:rsidRPr="000822F3">
        <w:t>more</w:t>
      </w:r>
      <w:r w:rsidRPr="000822F3">
        <w:rPr>
          <w:spacing w:val="2"/>
        </w:rPr>
        <w:t xml:space="preserve"> </w:t>
      </w:r>
      <w:r w:rsidRPr="000822F3">
        <w:t>of</w:t>
      </w:r>
      <w:r w:rsidRPr="000822F3">
        <w:rPr>
          <w:spacing w:val="2"/>
        </w:rPr>
        <w:t xml:space="preserve"> </w:t>
      </w:r>
      <w:r w:rsidRPr="000822F3">
        <w:t>the</w:t>
      </w:r>
      <w:r w:rsidRPr="000822F3">
        <w:rPr>
          <w:spacing w:val="3"/>
        </w:rPr>
        <w:t xml:space="preserve"> </w:t>
      </w:r>
      <w:r w:rsidRPr="000822F3">
        <w:t>following</w:t>
      </w:r>
      <w:r w:rsidRPr="000822F3">
        <w:rPr>
          <w:spacing w:val="2"/>
        </w:rPr>
        <w:t xml:space="preserve"> </w:t>
      </w:r>
      <w:r w:rsidRPr="000822F3">
        <w:rPr>
          <w:spacing w:val="-2"/>
        </w:rPr>
        <w:t>aims:</w:t>
      </w:r>
    </w:p>
    <w:p w14:paraId="0A1DD404"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enhances the</w:t>
      </w:r>
      <w:r w:rsidRPr="000822F3">
        <w:rPr>
          <w:spacing w:val="1"/>
        </w:rPr>
        <w:t xml:space="preserve"> </w:t>
      </w:r>
      <w:r w:rsidRPr="000822F3">
        <w:t>opportunities available</w:t>
      </w:r>
      <w:r w:rsidRPr="000822F3">
        <w:rPr>
          <w:spacing w:val="1"/>
        </w:rPr>
        <w:t xml:space="preserve"> </w:t>
      </w:r>
      <w:r w:rsidRPr="000822F3">
        <w:t>for</w:t>
      </w:r>
      <w:r w:rsidRPr="000822F3">
        <w:rPr>
          <w:spacing w:val="1"/>
        </w:rPr>
        <w:t xml:space="preserve"> </w:t>
      </w:r>
      <w:r w:rsidRPr="000822F3">
        <w:rPr>
          <w:spacing w:val="-2"/>
        </w:rPr>
        <w:t>learners.</w:t>
      </w:r>
    </w:p>
    <w:p w14:paraId="355B5CC5"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fills gaps in niche or expert provision or provides better access to training facilities.</w:t>
      </w:r>
    </w:p>
    <w:p w14:paraId="0D02B7B4"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supports</w:t>
      </w:r>
      <w:r w:rsidRPr="000822F3">
        <w:rPr>
          <w:spacing w:val="-1"/>
        </w:rPr>
        <w:t xml:space="preserve"> </w:t>
      </w:r>
      <w:r w:rsidRPr="000822F3">
        <w:t>better geographical</w:t>
      </w:r>
      <w:r w:rsidRPr="000822F3">
        <w:rPr>
          <w:spacing w:val="1"/>
        </w:rPr>
        <w:t xml:space="preserve"> </w:t>
      </w:r>
      <w:r w:rsidRPr="000822F3">
        <w:t xml:space="preserve">access for </w:t>
      </w:r>
      <w:r w:rsidRPr="000822F3">
        <w:rPr>
          <w:spacing w:val="-2"/>
        </w:rPr>
        <w:t>learners.</w:t>
      </w:r>
    </w:p>
    <w:p w14:paraId="3C4E2877"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offers</w:t>
      </w:r>
      <w:r w:rsidRPr="000822F3">
        <w:rPr>
          <w:spacing w:val="1"/>
        </w:rPr>
        <w:t xml:space="preserve"> </w:t>
      </w:r>
      <w:r w:rsidRPr="000822F3">
        <w:t>an</w:t>
      </w:r>
      <w:r w:rsidRPr="000822F3">
        <w:rPr>
          <w:spacing w:val="2"/>
        </w:rPr>
        <w:t xml:space="preserve"> </w:t>
      </w:r>
      <w:r w:rsidRPr="000822F3">
        <w:t>entry</w:t>
      </w:r>
      <w:r w:rsidRPr="000822F3">
        <w:rPr>
          <w:spacing w:val="1"/>
        </w:rPr>
        <w:t xml:space="preserve"> </w:t>
      </w:r>
      <w:r w:rsidRPr="000822F3">
        <w:t>point</w:t>
      </w:r>
      <w:r w:rsidRPr="000822F3">
        <w:rPr>
          <w:spacing w:val="1"/>
        </w:rPr>
        <w:t xml:space="preserve"> </w:t>
      </w:r>
      <w:r w:rsidRPr="000822F3">
        <w:t>for</w:t>
      </w:r>
      <w:r w:rsidRPr="000822F3">
        <w:rPr>
          <w:spacing w:val="2"/>
        </w:rPr>
        <w:t xml:space="preserve"> </w:t>
      </w:r>
      <w:r w:rsidRPr="000822F3">
        <w:t>disadvantaged</w:t>
      </w:r>
      <w:r w:rsidRPr="000822F3">
        <w:rPr>
          <w:spacing w:val="2"/>
        </w:rPr>
        <w:t xml:space="preserve"> </w:t>
      </w:r>
      <w:r w:rsidRPr="000822F3">
        <w:t>groups;</w:t>
      </w:r>
      <w:r w:rsidRPr="000822F3">
        <w:rPr>
          <w:spacing w:val="1"/>
        </w:rPr>
        <w:t xml:space="preserve"> </w:t>
      </w:r>
      <w:r w:rsidRPr="000822F3">
        <w:rPr>
          <w:spacing w:val="-5"/>
        </w:rPr>
        <w:t>or</w:t>
      </w:r>
    </w:p>
    <w:p w14:paraId="1D73404A"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gives consideration of the impact on individuals with shared protected</w:t>
      </w:r>
      <w:r w:rsidRPr="000822F3">
        <w:rPr>
          <w:spacing w:val="-2"/>
        </w:rPr>
        <w:t xml:space="preserve"> </w:t>
      </w:r>
      <w:r w:rsidRPr="000822F3">
        <w:t>characteristics,</w:t>
      </w:r>
      <w:r w:rsidRPr="000822F3">
        <w:rPr>
          <w:spacing w:val="-1"/>
        </w:rPr>
        <w:t xml:space="preserve"> </w:t>
      </w:r>
      <w:r w:rsidRPr="000822F3">
        <w:t>where there might otherwise be gaps.</w:t>
      </w:r>
    </w:p>
    <w:p w14:paraId="69760F4D"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drafting process for the specification and requirements breaks down the overall scope into more detail and then, progressively, and iteratively, refines it into schedules of detailed requirements, ensuring that the objectives for sub-contracting will be met and the sub- contractor will meet the requirements of this standard, along with the requirements laid out in the funding rules.</w:t>
      </w:r>
    </w:p>
    <w:p w14:paraId="7135F48E"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procurement strategy covers the pre-qualification, qualification, and tendering procedures, including what pre-qualification is required in respect of the criteria, resulting in a Pre-Qualification Questionnaire (PQQ) being produced for those expressing an interest.</w:t>
      </w:r>
    </w:p>
    <w:p w14:paraId="3DF3E7E4"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 xml:space="preserve">The PQQ is sufficient to collect, but not limited to, the following </w:t>
      </w:r>
      <w:r w:rsidRPr="000822F3">
        <w:rPr>
          <w:spacing w:val="-2"/>
        </w:rPr>
        <w:t>information:</w:t>
      </w:r>
    </w:p>
    <w:p w14:paraId="5113FCDB"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organisation background,</w:t>
      </w:r>
      <w:r w:rsidRPr="000822F3">
        <w:rPr>
          <w:spacing w:val="-2"/>
        </w:rPr>
        <w:t xml:space="preserve"> </w:t>
      </w:r>
      <w:r w:rsidRPr="000822F3">
        <w:t>including</w:t>
      </w:r>
      <w:r w:rsidRPr="000822F3">
        <w:rPr>
          <w:spacing w:val="-1"/>
        </w:rPr>
        <w:t xml:space="preserve"> </w:t>
      </w:r>
      <w:r w:rsidRPr="000822F3">
        <w:t>ultimate</w:t>
      </w:r>
      <w:r w:rsidRPr="000822F3">
        <w:rPr>
          <w:spacing w:val="-2"/>
        </w:rPr>
        <w:t xml:space="preserve"> </w:t>
      </w:r>
      <w:r w:rsidRPr="000822F3">
        <w:t>parent</w:t>
      </w:r>
      <w:r w:rsidRPr="000822F3">
        <w:rPr>
          <w:spacing w:val="-1"/>
        </w:rPr>
        <w:t xml:space="preserve"> </w:t>
      </w:r>
      <w:r w:rsidRPr="000822F3">
        <w:t>details including identity, ownership and background,</w:t>
      </w:r>
    </w:p>
    <w:p w14:paraId="06D82E09"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principal activities</w:t>
      </w:r>
      <w:r w:rsidRPr="000822F3">
        <w:rPr>
          <w:spacing w:val="-1"/>
        </w:rPr>
        <w:t xml:space="preserve"> </w:t>
      </w:r>
      <w:r w:rsidRPr="000822F3">
        <w:t>(past</w:t>
      </w:r>
      <w:r w:rsidRPr="000822F3">
        <w:rPr>
          <w:spacing w:val="-1"/>
        </w:rPr>
        <w:t xml:space="preserve"> </w:t>
      </w:r>
      <w:r w:rsidRPr="000822F3">
        <w:t xml:space="preserve">and </w:t>
      </w:r>
      <w:r w:rsidRPr="000822F3">
        <w:rPr>
          <w:spacing w:val="-2"/>
        </w:rPr>
        <w:t>present),</w:t>
      </w:r>
    </w:p>
    <w:p w14:paraId="2E6AC5E5"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organisation</w:t>
      </w:r>
      <w:r w:rsidRPr="000822F3">
        <w:rPr>
          <w:spacing w:val="-4"/>
        </w:rPr>
        <w:t xml:space="preserve"> </w:t>
      </w:r>
      <w:r w:rsidRPr="000822F3">
        <w:rPr>
          <w:spacing w:val="-2"/>
        </w:rPr>
        <w:t>chart,</w:t>
      </w:r>
    </w:p>
    <w:p w14:paraId="5136A5A0"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contractor/sub-contracting</w:t>
      </w:r>
      <w:r w:rsidRPr="000822F3">
        <w:rPr>
          <w:spacing w:val="-13"/>
        </w:rPr>
        <w:t xml:space="preserve"> </w:t>
      </w:r>
      <w:r w:rsidRPr="000822F3">
        <w:rPr>
          <w:spacing w:val="-2"/>
        </w:rPr>
        <w:t>approach,</w:t>
      </w:r>
    </w:p>
    <w:p w14:paraId="387CD73F"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professional/commercial</w:t>
      </w:r>
      <w:r w:rsidRPr="000822F3">
        <w:rPr>
          <w:spacing w:val="-12"/>
        </w:rPr>
        <w:t xml:space="preserve"> </w:t>
      </w:r>
      <w:r w:rsidRPr="000822F3">
        <w:rPr>
          <w:spacing w:val="-2"/>
        </w:rPr>
        <w:t>affiliations,</w:t>
      </w:r>
    </w:p>
    <w:p w14:paraId="285A69D9"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legal</w:t>
      </w:r>
      <w:r w:rsidRPr="000822F3">
        <w:rPr>
          <w:spacing w:val="2"/>
        </w:rPr>
        <w:t xml:space="preserve"> </w:t>
      </w:r>
      <w:r w:rsidRPr="000822F3">
        <w:t>and financial</w:t>
      </w:r>
      <w:r w:rsidRPr="000822F3">
        <w:rPr>
          <w:spacing w:val="2"/>
        </w:rPr>
        <w:t xml:space="preserve"> </w:t>
      </w:r>
      <w:r w:rsidRPr="000822F3">
        <w:rPr>
          <w:spacing w:val="-2"/>
        </w:rPr>
        <w:t>capability,</w:t>
      </w:r>
    </w:p>
    <w:p w14:paraId="2F9B7B21"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quality</w:t>
      </w:r>
      <w:r w:rsidRPr="000822F3">
        <w:rPr>
          <w:spacing w:val="-3"/>
        </w:rPr>
        <w:t xml:space="preserve"> </w:t>
      </w:r>
      <w:r w:rsidRPr="000822F3">
        <w:t>management</w:t>
      </w:r>
      <w:r w:rsidRPr="000822F3">
        <w:rPr>
          <w:spacing w:val="-1"/>
        </w:rPr>
        <w:t xml:space="preserve"> </w:t>
      </w:r>
      <w:r w:rsidRPr="000822F3">
        <w:t>systems,</w:t>
      </w:r>
      <w:r w:rsidRPr="000822F3">
        <w:rPr>
          <w:spacing w:val="-2"/>
        </w:rPr>
        <w:t xml:space="preserve"> </w:t>
      </w:r>
      <w:r w:rsidRPr="000822F3">
        <w:t xml:space="preserve">Ofsted </w:t>
      </w:r>
      <w:r w:rsidRPr="000822F3">
        <w:rPr>
          <w:spacing w:val="-2"/>
        </w:rPr>
        <w:t>reports</w:t>
      </w:r>
    </w:p>
    <w:p w14:paraId="7ACF7DE5" w14:textId="77777777" w:rsidR="009D2BD0" w:rsidRPr="000822F3" w:rsidRDefault="009D2BD0" w:rsidP="009D2BD0">
      <w:pPr>
        <w:pStyle w:val="ListParagraph"/>
        <w:widowControl w:val="0"/>
        <w:numPr>
          <w:ilvl w:val="1"/>
          <w:numId w:val="12"/>
        </w:numPr>
        <w:autoSpaceDE w:val="0"/>
        <w:autoSpaceDN w:val="0"/>
        <w:spacing w:before="120"/>
        <w:contextualSpacing w:val="0"/>
      </w:pPr>
      <w:r w:rsidRPr="000822F3">
        <w:t>experience</w:t>
      </w:r>
      <w:r w:rsidRPr="000822F3">
        <w:rPr>
          <w:spacing w:val="1"/>
        </w:rPr>
        <w:t xml:space="preserve"> </w:t>
      </w:r>
      <w:r w:rsidRPr="000822F3">
        <w:t>and</w:t>
      </w:r>
      <w:r w:rsidRPr="000822F3">
        <w:rPr>
          <w:spacing w:val="1"/>
        </w:rPr>
        <w:t xml:space="preserve"> </w:t>
      </w:r>
      <w:r w:rsidRPr="000822F3">
        <w:t>track</w:t>
      </w:r>
      <w:r w:rsidRPr="000822F3">
        <w:rPr>
          <w:spacing w:val="1"/>
        </w:rPr>
        <w:t xml:space="preserve"> </w:t>
      </w:r>
      <w:r w:rsidRPr="000822F3">
        <w:rPr>
          <w:spacing w:val="-2"/>
        </w:rPr>
        <w:t>record.</w:t>
      </w:r>
    </w:p>
    <w:p w14:paraId="051DC364" w14:textId="29BC297C" w:rsidR="009D2BD0" w:rsidRPr="000822F3" w:rsidRDefault="009D2BD0" w:rsidP="009D2BD0">
      <w:pPr>
        <w:pStyle w:val="ListParagraph"/>
        <w:widowControl w:val="0"/>
        <w:numPr>
          <w:ilvl w:val="0"/>
          <w:numId w:val="12"/>
        </w:numPr>
        <w:autoSpaceDE w:val="0"/>
        <w:autoSpaceDN w:val="0"/>
        <w:spacing w:before="120"/>
        <w:contextualSpacing w:val="0"/>
      </w:pPr>
      <w:r w:rsidRPr="000822F3">
        <w:t xml:space="preserve">The procurement strategy/process ensures that a robust assessment process for selecting </w:t>
      </w:r>
      <w:r w:rsidR="00D2380A">
        <w:t>sub-contractor</w:t>
      </w:r>
      <w:r w:rsidRPr="000822F3">
        <w:t>s has been established that will review</w:t>
      </w:r>
      <w:r w:rsidRPr="000822F3">
        <w:rPr>
          <w:spacing w:val="-5"/>
        </w:rPr>
        <w:t xml:space="preserve"> </w:t>
      </w:r>
      <w:r w:rsidRPr="000822F3">
        <w:t>the</w:t>
      </w:r>
      <w:r w:rsidRPr="000822F3">
        <w:rPr>
          <w:spacing w:val="-4"/>
        </w:rPr>
        <w:t xml:space="preserve"> </w:t>
      </w:r>
      <w:r w:rsidR="00D2380A">
        <w:t>sub-</w:t>
      </w:r>
      <w:proofErr w:type="gramStart"/>
      <w:r w:rsidR="00D2380A">
        <w:t>contractor</w:t>
      </w:r>
      <w:r w:rsidRPr="000822F3">
        <w:t>’s</w:t>
      </w:r>
      <w:proofErr w:type="gramEnd"/>
      <w:r w:rsidRPr="000822F3">
        <w:rPr>
          <w:spacing w:val="-4"/>
        </w:rPr>
        <w:t xml:space="preserve"> </w:t>
      </w:r>
      <w:r w:rsidRPr="000822F3">
        <w:t>completed</w:t>
      </w:r>
      <w:r w:rsidRPr="000822F3">
        <w:rPr>
          <w:spacing w:val="-4"/>
        </w:rPr>
        <w:t xml:space="preserve"> </w:t>
      </w:r>
      <w:r w:rsidRPr="000822F3">
        <w:t>PQQ</w:t>
      </w:r>
      <w:r w:rsidRPr="000822F3">
        <w:rPr>
          <w:spacing w:val="-5"/>
        </w:rPr>
        <w:t xml:space="preserve"> </w:t>
      </w:r>
      <w:r w:rsidRPr="000822F3">
        <w:t>as</w:t>
      </w:r>
      <w:r w:rsidRPr="000822F3">
        <w:rPr>
          <w:spacing w:val="-3"/>
        </w:rPr>
        <w:t xml:space="preserve"> </w:t>
      </w:r>
      <w:r w:rsidRPr="000822F3">
        <w:t>well</w:t>
      </w:r>
      <w:r w:rsidRPr="000822F3">
        <w:rPr>
          <w:spacing w:val="-4"/>
        </w:rPr>
        <w:t xml:space="preserve"> </w:t>
      </w:r>
      <w:r w:rsidRPr="000822F3">
        <w:t xml:space="preserve">as their capability to control quality, delivery, quantity, price and all the other factors contained in the subcontract. Following a successful appraisal, the </w:t>
      </w:r>
      <w:r w:rsidR="00D2380A">
        <w:t>sub-contractor</w:t>
      </w:r>
      <w:r w:rsidRPr="000822F3">
        <w:t xml:space="preserve"> will be placed on an approved list of contractors.</w:t>
      </w:r>
    </w:p>
    <w:p w14:paraId="61DD76EB"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lastRenderedPageBreak/>
        <w:t>The procurement process includes the drafting of the ITT documents, including ensuring the contract document sets out clearly, comprehensively, and unambiguously, the obligations of the parties to the agreement.</w:t>
      </w:r>
    </w:p>
    <w:p w14:paraId="0827F9EE"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evaluation process includes not only the analysis of the potential sub-contractor’s response to the main subject matter of the requirements set out in the ITT, such as price, delivery, quality, methodology, for example but also, most importantly, the quality of the bidder’s offer. There will be a clear rationale for how the tenders are evaluated and scored.</w:t>
      </w:r>
    </w:p>
    <w:p w14:paraId="00ABC9CD"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Following tender evaluation and, where appropriate, negotiation, it is satisfied that an offer has been made which meets its requirements in</w:t>
      </w:r>
      <w:r w:rsidRPr="000822F3">
        <w:rPr>
          <w:spacing w:val="40"/>
        </w:rPr>
        <w:t xml:space="preserve"> </w:t>
      </w:r>
      <w:r w:rsidRPr="000822F3">
        <w:t>all respects, including budgetary and capability, and considers that it is able to accept an offer and award the contract to the tenderer who meets the contract specification. At this point an offer of an award will be recommended to the Executive Team.</w:t>
      </w:r>
    </w:p>
    <w:p w14:paraId="596962A3"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contract management plan which determines how the contract will work once it has been awarded is drawn up in advance of contract award. It will set out how the obligations of all the parties should be carried out effectively and efficiently.</w:t>
      </w:r>
    </w:p>
    <w:p w14:paraId="3AF9E4A7"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The proposed sub-contract will meet the agreed educational needs, that it is achievable and affordable, and it addresses the desired outcome(s) of the sub-contract, critical success factors, the possible alternatives, including existing contracts, the risks including the extent and where they may fall, identification of any contingent needs and ramifications of proceeding and timescales.</w:t>
      </w:r>
    </w:p>
    <w:p w14:paraId="1FC5AD04"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It seeks, and retains evidence of, ESFA approval for any agreed sub- contracting terms in relation to distance learning and whole programme sub-contracting for 16- to 19-year-olds.</w:t>
      </w:r>
    </w:p>
    <w:p w14:paraId="7D8B3DD4" w14:textId="77777777" w:rsidR="009D2BD0" w:rsidRPr="000822F3" w:rsidRDefault="009D2BD0" w:rsidP="009D2BD0">
      <w:pPr>
        <w:pStyle w:val="ListParagraph"/>
        <w:widowControl w:val="0"/>
        <w:numPr>
          <w:ilvl w:val="0"/>
          <w:numId w:val="12"/>
        </w:numPr>
        <w:autoSpaceDE w:val="0"/>
        <w:autoSpaceDN w:val="0"/>
        <w:spacing w:before="120"/>
        <w:contextualSpacing w:val="0"/>
      </w:pPr>
      <w:r w:rsidRPr="000822F3">
        <w:t>Management fees have been determined for the full range of funding retained and charges that they wish to apply, and these have been agreed by the Executive Team and published on the College website. These will only exceed 20% in exceptional circumstances, and it is recognised where they do, the ESFA reserves the right to challenge.</w:t>
      </w:r>
    </w:p>
    <w:p w14:paraId="61CFE3E0" w14:textId="77777777" w:rsidR="009D2BD0" w:rsidRPr="000822F3" w:rsidRDefault="009D2BD0" w:rsidP="009D2BD0"/>
    <w:p w14:paraId="7F65FDEF"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Contract Award and Management</w:t>
      </w:r>
    </w:p>
    <w:p w14:paraId="06CBB9CE" w14:textId="77777777" w:rsidR="009D2BD0" w:rsidRPr="000822F3" w:rsidRDefault="009D2BD0" w:rsidP="009D2BD0">
      <w:pPr>
        <w:pStyle w:val="BodyText"/>
        <w:ind w:firstLine="502"/>
      </w:pPr>
      <w:r w:rsidRPr="000822F3">
        <w:t>The</w:t>
      </w:r>
      <w:r w:rsidRPr="000822F3">
        <w:rPr>
          <w:spacing w:val="3"/>
        </w:rPr>
        <w:t xml:space="preserve"> </w:t>
      </w:r>
      <w:r w:rsidRPr="000822F3">
        <w:t>College</w:t>
      </w:r>
      <w:r w:rsidRPr="000822F3">
        <w:rPr>
          <w:spacing w:val="3"/>
        </w:rPr>
        <w:t xml:space="preserve"> </w:t>
      </w:r>
      <w:r w:rsidRPr="000822F3">
        <w:t>will</w:t>
      </w:r>
      <w:r w:rsidRPr="000822F3">
        <w:rPr>
          <w:spacing w:val="4"/>
        </w:rPr>
        <w:t xml:space="preserve"> </w:t>
      </w:r>
      <w:r w:rsidRPr="000822F3">
        <w:rPr>
          <w:spacing w:val="-2"/>
        </w:rPr>
        <w:t>ensure:</w:t>
      </w:r>
    </w:p>
    <w:p w14:paraId="50A3D09A"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All awarded contracts are managed by staff who have clearly defined roles that have been agreed as part of the overall considerations in producing the business case.</w:t>
      </w:r>
    </w:p>
    <w:p w14:paraId="378689B3"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The defined roles ensure that contract ownership is clear, with the budget holder, senior responsible owner (SRO), and contract manager clearly defined.</w:t>
      </w:r>
    </w:p>
    <w:p w14:paraId="3F5D6521" w14:textId="5DF6E484"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There are</w:t>
      </w:r>
      <w:r w:rsidRPr="000822F3">
        <w:rPr>
          <w:spacing w:val="2"/>
        </w:rPr>
        <w:t xml:space="preserve"> </w:t>
      </w:r>
      <w:r w:rsidRPr="000822F3">
        <w:t>well</w:t>
      </w:r>
      <w:r w:rsidRPr="000822F3">
        <w:rPr>
          <w:spacing w:val="4"/>
        </w:rPr>
        <w:t xml:space="preserve"> </w:t>
      </w:r>
      <w:r w:rsidRPr="000822F3">
        <w:t>defined</w:t>
      </w:r>
      <w:r w:rsidRPr="000822F3">
        <w:rPr>
          <w:spacing w:val="-1"/>
        </w:rPr>
        <w:t xml:space="preserve"> </w:t>
      </w:r>
      <w:r w:rsidRPr="000822F3">
        <w:t>policies</w:t>
      </w:r>
      <w:r w:rsidRPr="000822F3">
        <w:rPr>
          <w:spacing w:val="2"/>
        </w:rPr>
        <w:t xml:space="preserve"> </w:t>
      </w:r>
      <w:r w:rsidRPr="000822F3">
        <w:t>and</w:t>
      </w:r>
      <w:r w:rsidRPr="000822F3">
        <w:rPr>
          <w:spacing w:val="3"/>
        </w:rPr>
        <w:t xml:space="preserve"> </w:t>
      </w:r>
      <w:r w:rsidRPr="000822F3">
        <w:t>processes and</w:t>
      </w:r>
      <w:r w:rsidRPr="000822F3">
        <w:rPr>
          <w:spacing w:val="3"/>
        </w:rPr>
        <w:t xml:space="preserve"> </w:t>
      </w:r>
      <w:r w:rsidRPr="000822F3">
        <w:t>a</w:t>
      </w:r>
      <w:r w:rsidRPr="000822F3">
        <w:rPr>
          <w:spacing w:val="2"/>
        </w:rPr>
        <w:t xml:space="preserve"> </w:t>
      </w:r>
      <w:r w:rsidRPr="000822F3">
        <w:t>clear</w:t>
      </w:r>
      <w:r w:rsidRPr="000822F3">
        <w:rPr>
          <w:spacing w:val="1"/>
        </w:rPr>
        <w:t xml:space="preserve"> </w:t>
      </w:r>
      <w:r w:rsidRPr="000822F3">
        <w:rPr>
          <w:spacing w:val="-2"/>
        </w:rPr>
        <w:t xml:space="preserve">contract </w:t>
      </w:r>
      <w:r w:rsidRPr="000822F3">
        <w:t>management</w:t>
      </w:r>
      <w:r w:rsidRPr="000822F3">
        <w:rPr>
          <w:spacing w:val="-7"/>
        </w:rPr>
        <w:t xml:space="preserve"> </w:t>
      </w:r>
      <w:r w:rsidRPr="000822F3">
        <w:t>plan,</w:t>
      </w:r>
      <w:r w:rsidRPr="000822F3">
        <w:rPr>
          <w:spacing w:val="-4"/>
        </w:rPr>
        <w:t xml:space="preserve"> </w:t>
      </w:r>
      <w:r w:rsidRPr="000822F3">
        <w:t>with</w:t>
      </w:r>
      <w:r w:rsidRPr="000822F3">
        <w:rPr>
          <w:spacing w:val="-4"/>
        </w:rPr>
        <w:t xml:space="preserve"> </w:t>
      </w:r>
      <w:r w:rsidRPr="000822F3">
        <w:t>a</w:t>
      </w:r>
      <w:r w:rsidRPr="000822F3">
        <w:rPr>
          <w:spacing w:val="-4"/>
        </w:rPr>
        <w:t xml:space="preserve"> </w:t>
      </w:r>
      <w:r w:rsidRPr="000822F3">
        <w:t>focus</w:t>
      </w:r>
      <w:r w:rsidRPr="000822F3">
        <w:rPr>
          <w:spacing w:val="-3"/>
        </w:rPr>
        <w:t xml:space="preserve"> </w:t>
      </w:r>
      <w:r w:rsidRPr="000822F3">
        <w:t>on</w:t>
      </w:r>
      <w:r w:rsidRPr="000822F3">
        <w:rPr>
          <w:spacing w:val="-4"/>
        </w:rPr>
        <w:t xml:space="preserve"> </w:t>
      </w:r>
      <w:r w:rsidRPr="000822F3">
        <w:t>outputs</w:t>
      </w:r>
      <w:r w:rsidRPr="000822F3">
        <w:rPr>
          <w:spacing w:val="-4"/>
        </w:rPr>
        <w:t xml:space="preserve"> </w:t>
      </w:r>
      <w:r w:rsidRPr="000822F3">
        <w:t>and</w:t>
      </w:r>
      <w:r w:rsidRPr="000822F3">
        <w:rPr>
          <w:spacing w:val="-4"/>
        </w:rPr>
        <w:t xml:space="preserve"> </w:t>
      </w:r>
      <w:r w:rsidRPr="000822F3">
        <w:t>a</w:t>
      </w:r>
      <w:r w:rsidRPr="000822F3">
        <w:rPr>
          <w:spacing w:val="-3"/>
        </w:rPr>
        <w:t xml:space="preserve"> </w:t>
      </w:r>
      <w:r w:rsidRPr="000822F3">
        <w:t>‘whole</w:t>
      </w:r>
      <w:r w:rsidRPr="000822F3">
        <w:rPr>
          <w:spacing w:val="-3"/>
        </w:rPr>
        <w:t xml:space="preserve"> </w:t>
      </w:r>
      <w:r w:rsidRPr="000822F3">
        <w:rPr>
          <w:spacing w:val="-2"/>
        </w:rPr>
        <w:t xml:space="preserve">life’ </w:t>
      </w:r>
      <w:r w:rsidRPr="000822F3">
        <w:t xml:space="preserve">approach to performance. This will include evidence of how </w:t>
      </w:r>
      <w:r w:rsidR="00DA13CB">
        <w:t>the College</w:t>
      </w:r>
      <w:r w:rsidRPr="000822F3">
        <w:t xml:space="preserve"> will:</w:t>
      </w:r>
    </w:p>
    <w:p w14:paraId="7CFD794D" w14:textId="77777777" w:rsidR="009D2BD0" w:rsidRPr="000822F3" w:rsidRDefault="009D2BD0" w:rsidP="009D2BD0">
      <w:pPr>
        <w:pStyle w:val="ListParagraph"/>
        <w:widowControl w:val="0"/>
        <w:numPr>
          <w:ilvl w:val="1"/>
          <w:numId w:val="13"/>
        </w:numPr>
        <w:tabs>
          <w:tab w:val="left" w:pos="1528"/>
          <w:tab w:val="left" w:pos="1529"/>
        </w:tabs>
        <w:autoSpaceDE w:val="0"/>
        <w:autoSpaceDN w:val="0"/>
        <w:spacing w:before="122"/>
        <w:ind w:right="116"/>
        <w:contextualSpacing w:val="0"/>
      </w:pPr>
      <w:r w:rsidRPr="000822F3">
        <w:t>Manage and</w:t>
      </w:r>
      <w:r w:rsidRPr="000822F3">
        <w:rPr>
          <w:spacing w:val="2"/>
        </w:rPr>
        <w:t xml:space="preserve"> </w:t>
      </w:r>
      <w:r w:rsidRPr="000822F3">
        <w:t>oversee</w:t>
      </w:r>
      <w:r w:rsidRPr="000822F3">
        <w:rPr>
          <w:spacing w:val="2"/>
        </w:rPr>
        <w:t xml:space="preserve"> </w:t>
      </w:r>
      <w:r w:rsidRPr="000822F3">
        <w:t>16</w:t>
      </w:r>
      <w:r w:rsidRPr="000822F3">
        <w:rPr>
          <w:spacing w:val="2"/>
        </w:rPr>
        <w:t xml:space="preserve"> </w:t>
      </w:r>
      <w:r w:rsidRPr="000822F3">
        <w:t>to 19</w:t>
      </w:r>
      <w:r w:rsidRPr="000822F3">
        <w:rPr>
          <w:spacing w:val="2"/>
        </w:rPr>
        <w:t xml:space="preserve"> </w:t>
      </w:r>
      <w:r w:rsidRPr="000822F3">
        <w:t>distance</w:t>
      </w:r>
      <w:r w:rsidRPr="000822F3">
        <w:rPr>
          <w:spacing w:val="2"/>
        </w:rPr>
        <w:t xml:space="preserve"> </w:t>
      </w:r>
      <w:r w:rsidRPr="000822F3">
        <w:t>and</w:t>
      </w:r>
      <w:r w:rsidRPr="000822F3">
        <w:rPr>
          <w:spacing w:val="2"/>
        </w:rPr>
        <w:t xml:space="preserve"> </w:t>
      </w:r>
      <w:r w:rsidRPr="000822F3">
        <w:t>whole</w:t>
      </w:r>
      <w:r w:rsidRPr="000822F3">
        <w:rPr>
          <w:spacing w:val="3"/>
        </w:rPr>
        <w:t xml:space="preserve"> </w:t>
      </w:r>
      <w:r w:rsidRPr="000822F3">
        <w:rPr>
          <w:spacing w:val="-2"/>
        </w:rPr>
        <w:t xml:space="preserve">programme </w:t>
      </w:r>
      <w:r w:rsidRPr="000822F3">
        <w:t>provision</w:t>
      </w:r>
      <w:r w:rsidRPr="000822F3">
        <w:rPr>
          <w:spacing w:val="-8"/>
        </w:rPr>
        <w:t xml:space="preserve"> </w:t>
      </w:r>
      <w:r w:rsidRPr="000822F3">
        <w:t>through</w:t>
      </w:r>
      <w:r w:rsidRPr="000822F3">
        <w:rPr>
          <w:spacing w:val="-5"/>
        </w:rPr>
        <w:t xml:space="preserve"> </w:t>
      </w:r>
      <w:r w:rsidRPr="000822F3">
        <w:t>the</w:t>
      </w:r>
      <w:r w:rsidRPr="000822F3">
        <w:rPr>
          <w:spacing w:val="-4"/>
        </w:rPr>
        <w:t xml:space="preserve"> </w:t>
      </w:r>
      <w:r w:rsidRPr="000822F3">
        <w:t>life</w:t>
      </w:r>
      <w:r w:rsidRPr="000822F3">
        <w:rPr>
          <w:spacing w:val="-4"/>
        </w:rPr>
        <w:t xml:space="preserve"> </w:t>
      </w:r>
      <w:r w:rsidRPr="000822F3">
        <w:t>of</w:t>
      </w:r>
      <w:r w:rsidRPr="000822F3">
        <w:rPr>
          <w:spacing w:val="-5"/>
        </w:rPr>
        <w:t xml:space="preserve"> </w:t>
      </w:r>
      <w:r w:rsidRPr="000822F3">
        <w:t>each</w:t>
      </w:r>
      <w:r w:rsidRPr="000822F3">
        <w:rPr>
          <w:spacing w:val="-5"/>
        </w:rPr>
        <w:t xml:space="preserve"> </w:t>
      </w:r>
      <w:r w:rsidRPr="000822F3">
        <w:t>learner’s</w:t>
      </w:r>
      <w:r w:rsidRPr="000822F3">
        <w:rPr>
          <w:spacing w:val="-4"/>
        </w:rPr>
        <w:t xml:space="preserve"> </w:t>
      </w:r>
      <w:r w:rsidRPr="000822F3">
        <w:t>programme</w:t>
      </w:r>
      <w:r w:rsidRPr="000822F3">
        <w:rPr>
          <w:spacing w:val="-4"/>
        </w:rPr>
        <w:t xml:space="preserve"> </w:t>
      </w:r>
      <w:r w:rsidRPr="000822F3">
        <w:t>of</w:t>
      </w:r>
      <w:r w:rsidRPr="000822F3">
        <w:rPr>
          <w:spacing w:val="-5"/>
        </w:rPr>
        <w:t xml:space="preserve"> </w:t>
      </w:r>
      <w:r w:rsidRPr="000822F3">
        <w:rPr>
          <w:spacing w:val="-2"/>
        </w:rPr>
        <w:t>study.</w:t>
      </w:r>
    </w:p>
    <w:p w14:paraId="232388C5" w14:textId="77777777" w:rsidR="009D2BD0" w:rsidRPr="000822F3" w:rsidRDefault="009D2BD0" w:rsidP="009D2BD0">
      <w:pPr>
        <w:pStyle w:val="ListParagraph"/>
        <w:widowControl w:val="0"/>
        <w:numPr>
          <w:ilvl w:val="1"/>
          <w:numId w:val="13"/>
        </w:numPr>
        <w:tabs>
          <w:tab w:val="left" w:pos="1528"/>
          <w:tab w:val="left" w:pos="1529"/>
        </w:tabs>
        <w:autoSpaceDE w:val="0"/>
        <w:autoSpaceDN w:val="0"/>
        <w:spacing w:before="122"/>
        <w:ind w:right="116"/>
        <w:contextualSpacing w:val="0"/>
      </w:pPr>
      <w:r w:rsidRPr="000822F3">
        <w:t>Define how</w:t>
      </w:r>
      <w:r w:rsidRPr="000822F3">
        <w:rPr>
          <w:spacing w:val="-1"/>
        </w:rPr>
        <w:t xml:space="preserve"> </w:t>
      </w:r>
      <w:r w:rsidRPr="000822F3">
        <w:t>whole programme subcontracting for AEB will be agreed and managed.</w:t>
      </w:r>
    </w:p>
    <w:p w14:paraId="40AF849C" w14:textId="77777777" w:rsidR="009D2BD0" w:rsidRPr="000822F3" w:rsidRDefault="009D2BD0" w:rsidP="009D2BD0">
      <w:pPr>
        <w:pStyle w:val="ListParagraph"/>
        <w:widowControl w:val="0"/>
        <w:numPr>
          <w:ilvl w:val="1"/>
          <w:numId w:val="13"/>
        </w:numPr>
        <w:tabs>
          <w:tab w:val="left" w:pos="1528"/>
          <w:tab w:val="left" w:pos="1529"/>
        </w:tabs>
        <w:autoSpaceDE w:val="0"/>
        <w:autoSpaceDN w:val="0"/>
        <w:spacing w:before="122"/>
        <w:ind w:right="116"/>
        <w:contextualSpacing w:val="0"/>
      </w:pPr>
      <w:r w:rsidRPr="000822F3">
        <w:t>Ensure apprenticeship provision is not delivered solely by a sub- contractor,</w:t>
      </w:r>
      <w:r w:rsidRPr="000822F3">
        <w:rPr>
          <w:spacing w:val="-1"/>
        </w:rPr>
        <w:t xml:space="preserve"> </w:t>
      </w:r>
      <w:r w:rsidRPr="000822F3">
        <w:t xml:space="preserve">as per the apprenticeship funding rules with specific regard to substance, leading the relationship, and the subcontracted delivery complimenting the main college’s </w:t>
      </w:r>
      <w:r w:rsidRPr="000822F3">
        <w:rPr>
          <w:spacing w:val="-2"/>
        </w:rPr>
        <w:t>programme.</w:t>
      </w:r>
    </w:p>
    <w:p w14:paraId="08627216" w14:textId="496B9E95" w:rsidR="009D2BD0" w:rsidRPr="000822F3" w:rsidRDefault="009D2BD0" w:rsidP="009D2BD0">
      <w:pPr>
        <w:pStyle w:val="ListParagraph"/>
        <w:widowControl w:val="0"/>
        <w:numPr>
          <w:ilvl w:val="1"/>
          <w:numId w:val="13"/>
        </w:numPr>
        <w:tabs>
          <w:tab w:val="left" w:pos="1528"/>
          <w:tab w:val="left" w:pos="1529"/>
        </w:tabs>
        <w:autoSpaceDE w:val="0"/>
        <w:autoSpaceDN w:val="0"/>
        <w:spacing w:before="122"/>
        <w:ind w:right="116"/>
        <w:contextualSpacing w:val="0"/>
      </w:pPr>
      <w:r w:rsidRPr="000822F3">
        <w:lastRenderedPageBreak/>
        <w:t>Carry out an annual policy and rationale review and obtain board approval to the revised documents.</w:t>
      </w:r>
    </w:p>
    <w:p w14:paraId="43BF6353"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 xml:space="preserve">Overall ownership of contract management across the College is clear, with contract management being owned by a senior leader with responsibility for driving College-wide contract management </w:t>
      </w:r>
      <w:r w:rsidRPr="000822F3">
        <w:rPr>
          <w:spacing w:val="-2"/>
        </w:rPr>
        <w:t>performance.</w:t>
      </w:r>
    </w:p>
    <w:p w14:paraId="20523CDF"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Contract management processes are aligned with, among governance processes,</w:t>
      </w:r>
      <w:r w:rsidRPr="000822F3">
        <w:rPr>
          <w:spacing w:val="-1"/>
        </w:rPr>
        <w:t xml:space="preserve"> </w:t>
      </w:r>
      <w:r w:rsidRPr="000822F3">
        <w:t>operational boards,</w:t>
      </w:r>
      <w:r w:rsidRPr="000822F3">
        <w:rPr>
          <w:spacing w:val="-1"/>
        </w:rPr>
        <w:t xml:space="preserve"> </w:t>
      </w:r>
      <w:r w:rsidRPr="000822F3">
        <w:t>and risk structures.</w:t>
      </w:r>
    </w:p>
    <w:p w14:paraId="0DF60910"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Contract management issues and</w:t>
      </w:r>
      <w:r w:rsidRPr="000822F3">
        <w:rPr>
          <w:spacing w:val="-2"/>
        </w:rPr>
        <w:t xml:space="preserve"> </w:t>
      </w:r>
      <w:r w:rsidRPr="000822F3">
        <w:t>performance are reported through the governance structure, including Executive Team involvement.</w:t>
      </w:r>
    </w:p>
    <w:p w14:paraId="32C65A51"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 xml:space="preserve">Regular assessment and evaluation </w:t>
      </w:r>
      <w:proofErr w:type="gramStart"/>
      <w:r w:rsidRPr="000822F3">
        <w:t>takes</w:t>
      </w:r>
      <w:proofErr w:type="gramEnd"/>
      <w:r w:rsidRPr="000822F3">
        <w:t xml:space="preserve"> place to ensure that the cost of contract management activities is justified and proportionate to the benefits obtained.</w:t>
      </w:r>
    </w:p>
    <w:p w14:paraId="7E83B568"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Knowledge management is embedded, capturing key data and lessons from contract</w:t>
      </w:r>
      <w:r w:rsidRPr="000822F3">
        <w:rPr>
          <w:spacing w:val="-1"/>
        </w:rPr>
        <w:t xml:space="preserve"> </w:t>
      </w:r>
      <w:r w:rsidRPr="000822F3">
        <w:t>management process and experience both within the College and more widely.</w:t>
      </w:r>
    </w:p>
    <w:p w14:paraId="1DD34AC6"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 xml:space="preserve">Professional contract management guidance is developed, or identified from external sources, and made available to contract </w:t>
      </w:r>
      <w:r w:rsidRPr="000822F3">
        <w:rPr>
          <w:spacing w:val="-2"/>
        </w:rPr>
        <w:t>managers.</w:t>
      </w:r>
    </w:p>
    <w:p w14:paraId="4DE8484C" w14:textId="77777777" w:rsidR="009D2BD0" w:rsidRPr="000822F3" w:rsidRDefault="009D2BD0" w:rsidP="009D2BD0">
      <w:pPr>
        <w:pStyle w:val="ListParagraph"/>
        <w:widowControl w:val="0"/>
        <w:numPr>
          <w:ilvl w:val="0"/>
          <w:numId w:val="13"/>
        </w:numPr>
        <w:tabs>
          <w:tab w:val="left" w:pos="1528"/>
          <w:tab w:val="left" w:pos="1529"/>
        </w:tabs>
        <w:autoSpaceDE w:val="0"/>
        <w:autoSpaceDN w:val="0"/>
        <w:spacing w:before="122"/>
        <w:ind w:right="116"/>
        <w:contextualSpacing w:val="0"/>
      </w:pPr>
      <w:r w:rsidRPr="000822F3">
        <w:t>An appropriate assessment is carried out to ensure extremist organisations are not funded through the sub-contracted Department of Education funding.</w:t>
      </w:r>
    </w:p>
    <w:p w14:paraId="632A788E" w14:textId="77777777" w:rsidR="009D2BD0" w:rsidRPr="000822F3" w:rsidRDefault="009D2BD0" w:rsidP="009D2BD0">
      <w:pPr>
        <w:tabs>
          <w:tab w:val="left" w:pos="1528"/>
          <w:tab w:val="left" w:pos="1529"/>
        </w:tabs>
        <w:spacing w:before="122"/>
        <w:ind w:right="116"/>
      </w:pPr>
    </w:p>
    <w:p w14:paraId="6F5FBD78"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People</w:t>
      </w:r>
    </w:p>
    <w:p w14:paraId="46F49549" w14:textId="77777777" w:rsidR="009D2BD0" w:rsidRPr="000822F3" w:rsidRDefault="009D2BD0" w:rsidP="009D2BD0">
      <w:pPr>
        <w:pStyle w:val="BodyText"/>
        <w:spacing w:before="121"/>
        <w:ind w:left="502"/>
      </w:pPr>
      <w:r w:rsidRPr="000822F3">
        <w:t>The College will have the right people in place to carry out the contract management activities through ensuring:</w:t>
      </w:r>
    </w:p>
    <w:p w14:paraId="300FF28E"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Business continuity is ensured by ensuring there are appropriate handover / information sharing procedures in place.</w:t>
      </w:r>
    </w:p>
    <w:p w14:paraId="6ED8EDAD"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 xml:space="preserve">The contract manager has a detailed knowledge of the contract and other relevant issues, such as service level agreements, requirements in line with ESFA contract and funding rules and current sub-contractor </w:t>
      </w:r>
      <w:r w:rsidRPr="000822F3">
        <w:rPr>
          <w:spacing w:val="-2"/>
        </w:rPr>
        <w:t>performance.</w:t>
      </w:r>
    </w:p>
    <w:p w14:paraId="1322F99D"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The contract manager has the appropriate skills (both specific</w:t>
      </w:r>
      <w:r w:rsidRPr="000822F3">
        <w:rPr>
          <w:spacing w:val="40"/>
        </w:rPr>
        <w:t xml:space="preserve"> </w:t>
      </w:r>
      <w:r w:rsidRPr="000822F3">
        <w:t>contract management skills and more general commercial awareness and expertise), with access to relevant training and development.</w:t>
      </w:r>
    </w:p>
    <w:p w14:paraId="3FCEC7F0"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The contract manager has an accurate job description, and is positioned at an appropriate level and salary, with a career path.</w:t>
      </w:r>
    </w:p>
    <w:p w14:paraId="7AD91C19"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The contract manager has clear objectives and reporting lines, and their performance is managed through reviews and appraisals.</w:t>
      </w:r>
    </w:p>
    <w:p w14:paraId="7617EA15" w14:textId="77777777" w:rsidR="009D2BD0" w:rsidRPr="000822F3" w:rsidRDefault="009D2BD0" w:rsidP="009D2BD0">
      <w:pPr>
        <w:pStyle w:val="ListParagraph"/>
        <w:widowControl w:val="0"/>
        <w:numPr>
          <w:ilvl w:val="0"/>
          <w:numId w:val="15"/>
        </w:numPr>
        <w:tabs>
          <w:tab w:val="left" w:pos="1528"/>
          <w:tab w:val="left" w:pos="1529"/>
        </w:tabs>
        <w:autoSpaceDE w:val="0"/>
        <w:autoSpaceDN w:val="0"/>
        <w:spacing w:before="118" w:line="242" w:lineRule="auto"/>
        <w:ind w:right="575"/>
        <w:contextualSpacing w:val="0"/>
      </w:pPr>
      <w:r w:rsidRPr="000822F3">
        <w:t>The contract manager has appropriate delegated authority</w:t>
      </w:r>
      <w:r w:rsidRPr="000822F3">
        <w:rPr>
          <w:spacing w:val="-1"/>
        </w:rPr>
        <w:t xml:space="preserve"> </w:t>
      </w:r>
      <w:r w:rsidRPr="000822F3">
        <w:t>to manage the contract effectively.</w:t>
      </w:r>
    </w:p>
    <w:p w14:paraId="0E7C2357" w14:textId="77777777" w:rsidR="009D2BD0" w:rsidRPr="000822F3" w:rsidRDefault="009D2BD0" w:rsidP="009D2BD0">
      <w:pPr>
        <w:tabs>
          <w:tab w:val="left" w:pos="1528"/>
          <w:tab w:val="left" w:pos="1529"/>
        </w:tabs>
        <w:spacing w:before="118" w:line="242" w:lineRule="auto"/>
        <w:ind w:right="575"/>
      </w:pPr>
    </w:p>
    <w:p w14:paraId="4B646FE3"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Administration</w:t>
      </w:r>
    </w:p>
    <w:p w14:paraId="6725228A" w14:textId="77777777" w:rsidR="009D2BD0" w:rsidRPr="000822F3" w:rsidRDefault="009D2BD0" w:rsidP="009D2BD0">
      <w:pPr>
        <w:pStyle w:val="BodyText"/>
        <w:ind w:left="502"/>
      </w:pPr>
      <w:proofErr w:type="gramStart"/>
      <w:r w:rsidRPr="000822F3">
        <w:t>In order to</w:t>
      </w:r>
      <w:proofErr w:type="gramEnd"/>
      <w:r w:rsidRPr="000822F3">
        <w:t xml:space="preserve"> manage contracts and the timetable for making key decisions, the College will ensure:</w:t>
      </w:r>
    </w:p>
    <w:p w14:paraId="16AB087D"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Signed contracts are stored and logged and are easily accessible when required; for complex contracts, a summary and/or contract operations guide should be produced.</w:t>
      </w:r>
    </w:p>
    <w:p w14:paraId="3A715CA8"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 xml:space="preserve">Key contractual information is recorded appropriately to allow, for </w:t>
      </w:r>
      <w:proofErr w:type="gramStart"/>
      <w:r w:rsidRPr="000822F3">
        <w:t>example;</w:t>
      </w:r>
      <w:proofErr w:type="gramEnd"/>
      <w:r w:rsidRPr="000822F3">
        <w:t xml:space="preserve"> search </w:t>
      </w:r>
      <w:r w:rsidRPr="000822F3">
        <w:lastRenderedPageBreak/>
        <w:t>capability; documentation</w:t>
      </w:r>
      <w:r w:rsidRPr="000822F3">
        <w:rPr>
          <w:spacing w:val="-2"/>
        </w:rPr>
        <w:t xml:space="preserve"> </w:t>
      </w:r>
      <w:r w:rsidRPr="000822F3">
        <w:t>of up-to-date contract information; and key dates.</w:t>
      </w:r>
    </w:p>
    <w:p w14:paraId="29FC6A2E"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There</w:t>
      </w:r>
      <w:r w:rsidRPr="000822F3">
        <w:rPr>
          <w:spacing w:val="-4"/>
        </w:rPr>
        <w:t xml:space="preserve"> </w:t>
      </w:r>
      <w:r w:rsidRPr="000822F3">
        <w:t>are</w:t>
      </w:r>
      <w:r w:rsidRPr="000822F3">
        <w:rPr>
          <w:spacing w:val="-4"/>
        </w:rPr>
        <w:t xml:space="preserve"> </w:t>
      </w:r>
      <w:r w:rsidRPr="000822F3">
        <w:t>mechanisms</w:t>
      </w:r>
      <w:r w:rsidRPr="000822F3">
        <w:rPr>
          <w:spacing w:val="-5"/>
        </w:rPr>
        <w:t xml:space="preserve"> </w:t>
      </w:r>
      <w:r w:rsidRPr="000822F3">
        <w:t>in</w:t>
      </w:r>
      <w:r w:rsidRPr="000822F3">
        <w:rPr>
          <w:spacing w:val="-5"/>
        </w:rPr>
        <w:t xml:space="preserve"> </w:t>
      </w:r>
      <w:r w:rsidRPr="000822F3">
        <w:t>place</w:t>
      </w:r>
      <w:r w:rsidRPr="000822F3">
        <w:rPr>
          <w:spacing w:val="-4"/>
        </w:rPr>
        <w:t xml:space="preserve"> </w:t>
      </w:r>
      <w:r w:rsidRPr="000822F3">
        <w:t>for</w:t>
      </w:r>
      <w:r w:rsidRPr="000822F3">
        <w:rPr>
          <w:spacing w:val="-4"/>
        </w:rPr>
        <w:t xml:space="preserve"> </w:t>
      </w:r>
      <w:r w:rsidRPr="000822F3">
        <w:t>identifying</w:t>
      </w:r>
      <w:r w:rsidRPr="000822F3">
        <w:rPr>
          <w:spacing w:val="-6"/>
        </w:rPr>
        <w:t xml:space="preserve"> </w:t>
      </w:r>
      <w:r w:rsidRPr="000822F3">
        <w:t>key</w:t>
      </w:r>
      <w:r w:rsidRPr="000822F3">
        <w:rPr>
          <w:spacing w:val="-5"/>
        </w:rPr>
        <w:t xml:space="preserve"> </w:t>
      </w:r>
      <w:r w:rsidRPr="000822F3">
        <w:t>contract</w:t>
      </w:r>
      <w:r w:rsidRPr="000822F3">
        <w:rPr>
          <w:spacing w:val="-5"/>
        </w:rPr>
        <w:t xml:space="preserve"> </w:t>
      </w:r>
      <w:r w:rsidRPr="000822F3">
        <w:t>‘trigger points’, such as notice periods.</w:t>
      </w:r>
    </w:p>
    <w:p w14:paraId="538235AF"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There is schedule of regular as well as ad hoc reporting of contract management information and retention of appropriate documentation such as, minutes of contract meetings, reviews of teaching and learning etc.</w:t>
      </w:r>
    </w:p>
    <w:p w14:paraId="455265A6"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There are appropriate processes and procedures in place to ensure that contracts are closed and/or terminated efficiently.</w:t>
      </w:r>
    </w:p>
    <w:p w14:paraId="05125A70" w14:textId="77777777" w:rsidR="009D2BD0" w:rsidRPr="000822F3" w:rsidRDefault="009D2BD0" w:rsidP="009D2BD0">
      <w:pPr>
        <w:pStyle w:val="ListParagraph"/>
        <w:widowControl w:val="0"/>
        <w:numPr>
          <w:ilvl w:val="0"/>
          <w:numId w:val="16"/>
        </w:numPr>
        <w:tabs>
          <w:tab w:val="left" w:pos="1518"/>
          <w:tab w:val="left" w:pos="1519"/>
        </w:tabs>
        <w:autoSpaceDE w:val="0"/>
        <w:autoSpaceDN w:val="0"/>
        <w:spacing w:before="121"/>
        <w:ind w:right="589"/>
        <w:contextualSpacing w:val="0"/>
      </w:pPr>
      <w:r w:rsidRPr="000822F3">
        <w:t>The cost of contract management activities to the sub-contractor has been considered, and the cost is proportionate to the contract size and risk.</w:t>
      </w:r>
    </w:p>
    <w:p w14:paraId="2C2438F4" w14:textId="77777777" w:rsidR="009D2BD0" w:rsidRPr="000822F3" w:rsidRDefault="009D2BD0" w:rsidP="009D2BD0">
      <w:pPr>
        <w:tabs>
          <w:tab w:val="left" w:pos="1518"/>
          <w:tab w:val="left" w:pos="1519"/>
        </w:tabs>
        <w:spacing w:before="121"/>
        <w:ind w:left="360" w:right="589"/>
      </w:pPr>
    </w:p>
    <w:p w14:paraId="04A9C050"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Managing</w:t>
      </w:r>
      <w:r w:rsidRPr="000822F3">
        <w:rPr>
          <w:spacing w:val="1"/>
          <w:szCs w:val="22"/>
        </w:rPr>
        <w:t xml:space="preserve"> </w:t>
      </w:r>
      <w:r w:rsidRPr="000822F3">
        <w:rPr>
          <w:szCs w:val="22"/>
        </w:rPr>
        <w:t>Relationships</w:t>
      </w:r>
    </w:p>
    <w:p w14:paraId="7F435E1A" w14:textId="77777777" w:rsidR="009D2BD0" w:rsidRPr="000822F3" w:rsidRDefault="009D2BD0" w:rsidP="009D2BD0">
      <w:pPr>
        <w:pStyle w:val="BodyText"/>
        <w:ind w:left="502"/>
      </w:pPr>
      <w:proofErr w:type="gramStart"/>
      <w:r w:rsidRPr="000822F3">
        <w:t>In order to</w:t>
      </w:r>
      <w:proofErr w:type="gramEnd"/>
      <w:r w:rsidRPr="000822F3">
        <w:t xml:space="preserve"> have procedures in place to manage its relationships with sub- contractors, the College will ensure:</w:t>
      </w:r>
    </w:p>
    <w:p w14:paraId="567E0F9E"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Proactive</w:t>
      </w:r>
      <w:r w:rsidRPr="000822F3">
        <w:rPr>
          <w:spacing w:val="-1"/>
        </w:rPr>
        <w:t xml:space="preserve"> </w:t>
      </w:r>
      <w:r w:rsidRPr="000822F3">
        <w:t>conversations and/or independent checks are undertaken in relation the sub-contractor at least on an annual basis which cover</w:t>
      </w:r>
      <w:r w:rsidRPr="000822F3">
        <w:rPr>
          <w:spacing w:val="80"/>
        </w:rPr>
        <w:t xml:space="preserve"> </w:t>
      </w:r>
      <w:r w:rsidRPr="000822F3">
        <w:t>and document as a minimum:</w:t>
      </w:r>
    </w:p>
    <w:p w14:paraId="3D2A0A1F" w14:textId="65D51E4C" w:rsidR="009D2BD0" w:rsidRPr="000822F3" w:rsidRDefault="009D2BD0" w:rsidP="009D2BD0">
      <w:pPr>
        <w:pStyle w:val="ListParagraph"/>
        <w:widowControl w:val="0"/>
        <w:numPr>
          <w:ilvl w:val="1"/>
          <w:numId w:val="17"/>
        </w:numPr>
        <w:tabs>
          <w:tab w:val="left" w:pos="1518"/>
          <w:tab w:val="left" w:pos="1519"/>
        </w:tabs>
        <w:autoSpaceDE w:val="0"/>
        <w:autoSpaceDN w:val="0"/>
        <w:spacing w:before="1"/>
        <w:ind w:right="115"/>
        <w:contextualSpacing w:val="0"/>
      </w:pPr>
      <w:r w:rsidRPr="000822F3">
        <w:t xml:space="preserve">the </w:t>
      </w:r>
      <w:r w:rsidR="00D2380A">
        <w:t>sub-contractor</w:t>
      </w:r>
      <w:r w:rsidRPr="000822F3">
        <w:t>’s</w:t>
      </w:r>
      <w:r w:rsidRPr="000822F3">
        <w:rPr>
          <w:spacing w:val="-5"/>
        </w:rPr>
        <w:t xml:space="preserve"> </w:t>
      </w:r>
      <w:r w:rsidRPr="000822F3">
        <w:t>current ownership and person of significant control, notification will be made to ESFA where this has changed from a previous year.</w:t>
      </w:r>
    </w:p>
    <w:p w14:paraId="10D32C6B" w14:textId="3EF26536" w:rsidR="009D2BD0" w:rsidRPr="000822F3" w:rsidRDefault="009D2BD0" w:rsidP="009D2BD0">
      <w:pPr>
        <w:pStyle w:val="ListParagraph"/>
        <w:widowControl w:val="0"/>
        <w:numPr>
          <w:ilvl w:val="1"/>
          <w:numId w:val="17"/>
        </w:numPr>
        <w:tabs>
          <w:tab w:val="left" w:pos="1518"/>
          <w:tab w:val="left" w:pos="1519"/>
        </w:tabs>
        <w:autoSpaceDE w:val="0"/>
        <w:autoSpaceDN w:val="0"/>
        <w:spacing w:before="1"/>
        <w:ind w:right="115"/>
        <w:contextualSpacing w:val="0"/>
      </w:pPr>
      <w:r w:rsidRPr="000822F3">
        <w:t>the</w:t>
      </w:r>
      <w:r w:rsidRPr="000822F3">
        <w:rPr>
          <w:spacing w:val="-2"/>
        </w:rPr>
        <w:t xml:space="preserve"> </w:t>
      </w:r>
      <w:r w:rsidR="00D2380A">
        <w:t>sub-contractor</w:t>
      </w:r>
      <w:r w:rsidRPr="000822F3">
        <w:t>’s</w:t>
      </w:r>
      <w:r w:rsidRPr="000822F3">
        <w:rPr>
          <w:spacing w:val="-6"/>
        </w:rPr>
        <w:t xml:space="preserve"> </w:t>
      </w:r>
      <w:r w:rsidRPr="000822F3">
        <w:t>current/</w:t>
      </w:r>
      <w:r w:rsidRPr="000822F3">
        <w:rPr>
          <w:spacing w:val="-3"/>
        </w:rPr>
        <w:t xml:space="preserve"> </w:t>
      </w:r>
      <w:r w:rsidRPr="000822F3">
        <w:t>latest</w:t>
      </w:r>
      <w:r w:rsidRPr="000822F3">
        <w:rPr>
          <w:spacing w:val="-1"/>
        </w:rPr>
        <w:t xml:space="preserve"> </w:t>
      </w:r>
      <w:r w:rsidRPr="000822F3">
        <w:t>financial</w:t>
      </w:r>
      <w:r w:rsidRPr="000822F3">
        <w:rPr>
          <w:spacing w:val="1"/>
        </w:rPr>
        <w:t xml:space="preserve"> </w:t>
      </w:r>
      <w:r w:rsidRPr="000822F3">
        <w:t>health</w:t>
      </w:r>
      <w:r w:rsidRPr="000822F3">
        <w:rPr>
          <w:spacing w:val="-3"/>
        </w:rPr>
        <w:t xml:space="preserve"> </w:t>
      </w:r>
      <w:r w:rsidRPr="000822F3">
        <w:rPr>
          <w:spacing w:val="-2"/>
        </w:rPr>
        <w:t>position.</w:t>
      </w:r>
    </w:p>
    <w:p w14:paraId="105BC098" w14:textId="77777777" w:rsidR="009D2BD0" w:rsidRPr="000822F3" w:rsidRDefault="009D2BD0" w:rsidP="009D2BD0">
      <w:pPr>
        <w:pStyle w:val="ListParagraph"/>
        <w:widowControl w:val="0"/>
        <w:numPr>
          <w:ilvl w:val="1"/>
          <w:numId w:val="17"/>
        </w:numPr>
        <w:tabs>
          <w:tab w:val="left" w:pos="1518"/>
          <w:tab w:val="left" w:pos="1519"/>
        </w:tabs>
        <w:autoSpaceDE w:val="0"/>
        <w:autoSpaceDN w:val="0"/>
        <w:spacing w:before="1"/>
        <w:ind w:right="115"/>
        <w:contextualSpacing w:val="0"/>
      </w:pPr>
      <w:r w:rsidRPr="000822F3">
        <w:t>a review of learning activity delivered, including</w:t>
      </w:r>
      <w:r w:rsidRPr="000822F3">
        <w:rPr>
          <w:spacing w:val="-1"/>
        </w:rPr>
        <w:t xml:space="preserve"> </w:t>
      </w:r>
      <w:r w:rsidRPr="000822F3">
        <w:t>compliance with the relevant funding rules for each programme.</w:t>
      </w:r>
    </w:p>
    <w:p w14:paraId="2AF831C8" w14:textId="77777777" w:rsidR="009D2BD0" w:rsidRPr="000822F3" w:rsidRDefault="009D2BD0" w:rsidP="009D2BD0">
      <w:pPr>
        <w:pStyle w:val="ListParagraph"/>
        <w:widowControl w:val="0"/>
        <w:numPr>
          <w:ilvl w:val="1"/>
          <w:numId w:val="17"/>
        </w:numPr>
        <w:tabs>
          <w:tab w:val="left" w:pos="1518"/>
          <w:tab w:val="left" w:pos="1519"/>
        </w:tabs>
        <w:autoSpaceDE w:val="0"/>
        <w:autoSpaceDN w:val="0"/>
        <w:spacing w:before="1"/>
        <w:ind w:right="115"/>
        <w:contextualSpacing w:val="0"/>
      </w:pPr>
      <w:r w:rsidRPr="000822F3">
        <w:t>the sub-contractor’s business continuity</w:t>
      </w:r>
      <w:r w:rsidRPr="000822F3">
        <w:rPr>
          <w:spacing w:val="-1"/>
        </w:rPr>
        <w:t xml:space="preserve"> </w:t>
      </w:r>
      <w:r w:rsidRPr="000822F3">
        <w:t>/ contingency plan remains relevant or has been updated appropriately.</w:t>
      </w:r>
    </w:p>
    <w:p w14:paraId="0E9A7FBB" w14:textId="77777777" w:rsidR="009D2BD0" w:rsidRPr="000822F3" w:rsidRDefault="009D2BD0" w:rsidP="009D2BD0">
      <w:pPr>
        <w:tabs>
          <w:tab w:val="left" w:pos="1518"/>
          <w:tab w:val="left" w:pos="1519"/>
        </w:tabs>
        <w:spacing w:before="1"/>
        <w:ind w:right="115"/>
      </w:pPr>
    </w:p>
    <w:p w14:paraId="5822D3A4"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The sub-contractor’s contract manager understands their own role and has clear visibility of the roles and responsibilities of staff on the sub- contractor side.</w:t>
      </w:r>
    </w:p>
    <w:p w14:paraId="4B1E28F2"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The respective responsibilities of the contract manager and the sub- contractor</w:t>
      </w:r>
      <w:r w:rsidRPr="000822F3">
        <w:rPr>
          <w:spacing w:val="-3"/>
        </w:rPr>
        <w:t xml:space="preserve"> </w:t>
      </w:r>
      <w:r w:rsidRPr="000822F3">
        <w:t>are</w:t>
      </w:r>
      <w:r w:rsidRPr="000822F3">
        <w:rPr>
          <w:spacing w:val="-5"/>
        </w:rPr>
        <w:t xml:space="preserve"> </w:t>
      </w:r>
      <w:r w:rsidRPr="000822F3">
        <w:t>clear,</w:t>
      </w:r>
      <w:r w:rsidRPr="000822F3">
        <w:rPr>
          <w:spacing w:val="-4"/>
        </w:rPr>
        <w:t xml:space="preserve"> </w:t>
      </w:r>
      <w:r w:rsidRPr="000822F3">
        <w:t>and</w:t>
      </w:r>
      <w:r w:rsidRPr="000822F3">
        <w:rPr>
          <w:spacing w:val="-3"/>
        </w:rPr>
        <w:t xml:space="preserve"> </w:t>
      </w:r>
      <w:r w:rsidRPr="000822F3">
        <w:t>potentially</w:t>
      </w:r>
      <w:r w:rsidRPr="000822F3">
        <w:rPr>
          <w:spacing w:val="-4"/>
        </w:rPr>
        <w:t xml:space="preserve"> </w:t>
      </w:r>
      <w:r w:rsidRPr="000822F3">
        <w:t>defined</w:t>
      </w:r>
      <w:r w:rsidRPr="000822F3">
        <w:rPr>
          <w:spacing w:val="-3"/>
        </w:rPr>
        <w:t xml:space="preserve"> </w:t>
      </w:r>
      <w:r w:rsidRPr="000822F3">
        <w:t>in</w:t>
      </w:r>
      <w:r w:rsidRPr="000822F3">
        <w:rPr>
          <w:spacing w:val="-4"/>
        </w:rPr>
        <w:t xml:space="preserve"> </w:t>
      </w:r>
      <w:r w:rsidRPr="000822F3">
        <w:t>a</w:t>
      </w:r>
      <w:r w:rsidRPr="000822F3">
        <w:rPr>
          <w:spacing w:val="-3"/>
        </w:rPr>
        <w:t xml:space="preserve"> </w:t>
      </w:r>
      <w:r w:rsidRPr="000822F3">
        <w:t>‘joint statement of intent’ or similar document.</w:t>
      </w:r>
    </w:p>
    <w:p w14:paraId="5F15BB1B"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Continuity of key sub-contractor staff is desirable; where this cannot be achieved, there must be a handover from the staff responsible for the tendering process.</w:t>
      </w:r>
    </w:p>
    <w:p w14:paraId="5FB7E9ED"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Both regular structured and informal communication routes between the contract manager and sub-contractor are open and used; customer and sub-contractor staff are</w:t>
      </w:r>
      <w:r w:rsidRPr="000822F3">
        <w:rPr>
          <w:spacing w:val="-1"/>
        </w:rPr>
        <w:t xml:space="preserve"> </w:t>
      </w:r>
      <w:r w:rsidRPr="000822F3">
        <w:t>co-located where appropriate.</w:t>
      </w:r>
    </w:p>
    <w:p w14:paraId="2D961140"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Users are given clear expectations and an understanding of the contract and the services/ performance to be delivered.</w:t>
      </w:r>
    </w:p>
    <w:p w14:paraId="71208A28"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 xml:space="preserve">Safeguarding processes in line with </w:t>
      </w:r>
      <w:proofErr w:type="gramStart"/>
      <w:r w:rsidRPr="000822F3">
        <w:t>up to date</w:t>
      </w:r>
      <w:proofErr w:type="gramEnd"/>
      <w:r w:rsidRPr="000822F3">
        <w:t xml:space="preserve"> legislation and the College’s</w:t>
      </w:r>
      <w:r w:rsidRPr="000822F3">
        <w:rPr>
          <w:spacing w:val="-4"/>
        </w:rPr>
        <w:t xml:space="preserve"> </w:t>
      </w:r>
      <w:r w:rsidRPr="000822F3">
        <w:t>expectations are followed by the sub-contractor to ensure students are not at risk within the provision.</w:t>
      </w:r>
    </w:p>
    <w:p w14:paraId="08610C6F"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Communications between the contract manager,</w:t>
      </w:r>
      <w:r w:rsidRPr="000822F3">
        <w:rPr>
          <w:spacing w:val="-1"/>
        </w:rPr>
        <w:t xml:space="preserve"> </w:t>
      </w:r>
      <w:r w:rsidRPr="000822F3">
        <w:t>sub-contractor, and other stakeholders are effective and stakeholders are involved in contract management processes where appropriate.</w:t>
      </w:r>
    </w:p>
    <w:p w14:paraId="0E26A105" w14:textId="77777777" w:rsidR="009D2BD0" w:rsidRPr="000822F3" w:rsidRDefault="009D2BD0" w:rsidP="009D2BD0">
      <w:pPr>
        <w:pStyle w:val="ListParagraph"/>
        <w:widowControl w:val="0"/>
        <w:numPr>
          <w:ilvl w:val="0"/>
          <w:numId w:val="17"/>
        </w:numPr>
        <w:tabs>
          <w:tab w:val="left" w:pos="1518"/>
          <w:tab w:val="left" w:pos="1519"/>
        </w:tabs>
        <w:autoSpaceDE w:val="0"/>
        <w:autoSpaceDN w:val="0"/>
        <w:spacing w:before="1"/>
        <w:ind w:right="115"/>
        <w:contextualSpacing w:val="0"/>
      </w:pPr>
      <w:r w:rsidRPr="000822F3">
        <w:t>Problem resolution processes are well defined and used and are designed to ensure minor problems do not escalate and cause relationship issues; a ‘blame culture’ is avoided.</w:t>
      </w:r>
    </w:p>
    <w:p w14:paraId="7AFBF41C" w14:textId="77777777" w:rsidR="009D2BD0" w:rsidRPr="000822F3" w:rsidRDefault="009D2BD0" w:rsidP="009D2BD0"/>
    <w:p w14:paraId="2ED0D853"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Managing Performance</w:t>
      </w:r>
    </w:p>
    <w:p w14:paraId="1D07AF43" w14:textId="77777777" w:rsidR="009D2BD0" w:rsidRPr="000822F3" w:rsidRDefault="009D2BD0" w:rsidP="009D2BD0">
      <w:pPr>
        <w:pStyle w:val="BodyText"/>
        <w:ind w:left="502" w:right="707"/>
      </w:pPr>
      <w:proofErr w:type="gramStart"/>
      <w:r w:rsidRPr="000822F3">
        <w:t>In</w:t>
      </w:r>
      <w:r w:rsidRPr="000822F3">
        <w:rPr>
          <w:spacing w:val="-5"/>
        </w:rPr>
        <w:t xml:space="preserve"> </w:t>
      </w:r>
      <w:r w:rsidRPr="000822F3">
        <w:t>order</w:t>
      </w:r>
      <w:r w:rsidRPr="000822F3">
        <w:rPr>
          <w:spacing w:val="-3"/>
        </w:rPr>
        <w:t xml:space="preserve"> </w:t>
      </w:r>
      <w:r w:rsidRPr="000822F3">
        <w:t>to</w:t>
      </w:r>
      <w:proofErr w:type="gramEnd"/>
      <w:r w:rsidRPr="000822F3">
        <w:rPr>
          <w:spacing w:val="-5"/>
        </w:rPr>
        <w:t xml:space="preserve"> </w:t>
      </w:r>
      <w:r w:rsidRPr="000822F3">
        <w:t>meet</w:t>
      </w:r>
      <w:r w:rsidRPr="000822F3">
        <w:rPr>
          <w:spacing w:val="-5"/>
        </w:rPr>
        <w:t xml:space="preserve"> </w:t>
      </w:r>
      <w:r w:rsidRPr="000822F3">
        <w:t>the</w:t>
      </w:r>
      <w:r w:rsidRPr="000822F3">
        <w:rPr>
          <w:spacing w:val="-4"/>
        </w:rPr>
        <w:t xml:space="preserve"> </w:t>
      </w:r>
      <w:r w:rsidRPr="000822F3">
        <w:t>ESFA’s</w:t>
      </w:r>
      <w:r w:rsidRPr="000822F3">
        <w:rPr>
          <w:spacing w:val="-4"/>
        </w:rPr>
        <w:t xml:space="preserve"> </w:t>
      </w:r>
      <w:r w:rsidRPr="000822F3">
        <w:t>expectations</w:t>
      </w:r>
      <w:r w:rsidRPr="000822F3">
        <w:rPr>
          <w:spacing w:val="-4"/>
        </w:rPr>
        <w:t xml:space="preserve"> </w:t>
      </w:r>
      <w:r w:rsidRPr="000822F3">
        <w:t>around</w:t>
      </w:r>
      <w:r w:rsidRPr="000822F3">
        <w:rPr>
          <w:spacing w:val="-2"/>
        </w:rPr>
        <w:t xml:space="preserve"> </w:t>
      </w:r>
      <w:r w:rsidRPr="000822F3">
        <w:t>performance related processes and procedures, the College will ensure:</w:t>
      </w:r>
    </w:p>
    <w:p w14:paraId="4ADB5F47"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0"/>
        <w:ind w:right="145"/>
        <w:contextualSpacing w:val="0"/>
      </w:pPr>
      <w:r w:rsidRPr="000822F3">
        <w:lastRenderedPageBreak/>
        <w:t>Service management is well structured; baselines are understood by both parties, and sub-contractors understand the service they are required to deliver. The contract manager ensures that the College furnishes the sub-contractor with the information and contacts needed to deliver the service.</w:t>
      </w:r>
    </w:p>
    <w:p w14:paraId="5CE2FAA3"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0"/>
        <w:ind w:right="136"/>
        <w:contextualSpacing w:val="0"/>
      </w:pPr>
      <w:r w:rsidRPr="000822F3">
        <w:t>A performance management framework is in place when the contract is signed. The framework is comprehensive, objective and provides incentives for the sub-contractor to meet or exceed agreed performance standards.</w:t>
      </w:r>
    </w:p>
    <w:p w14:paraId="0AB622E0"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19"/>
        <w:ind w:right="722"/>
        <w:contextualSpacing w:val="0"/>
      </w:pPr>
      <w:r w:rsidRPr="000822F3">
        <w:t>Service levels agreements are in place, and are linked to business needs, understood by the sub-contractor, and monitored by the contract manager and/or end users.</w:t>
      </w:r>
    </w:p>
    <w:p w14:paraId="08648ED2"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0"/>
        <w:ind w:right="441"/>
        <w:contextualSpacing w:val="0"/>
      </w:pPr>
      <w:r w:rsidRPr="000822F3">
        <w:t>Sub-contractor performance is assessed using clear, objective, and meaningful</w:t>
      </w:r>
      <w:r w:rsidRPr="000822F3">
        <w:rPr>
          <w:spacing w:val="-4"/>
        </w:rPr>
        <w:t xml:space="preserve"> </w:t>
      </w:r>
      <w:r w:rsidRPr="000822F3">
        <w:t>metrics,</w:t>
      </w:r>
      <w:r w:rsidRPr="000822F3">
        <w:rPr>
          <w:spacing w:val="-6"/>
        </w:rPr>
        <w:t xml:space="preserve"> </w:t>
      </w:r>
      <w:r w:rsidRPr="000822F3">
        <w:t>linked</w:t>
      </w:r>
      <w:r w:rsidRPr="000822F3">
        <w:rPr>
          <w:spacing w:val="-5"/>
        </w:rPr>
        <w:t xml:space="preserve"> </w:t>
      </w:r>
      <w:r w:rsidRPr="000822F3">
        <w:t>where</w:t>
      </w:r>
      <w:r w:rsidRPr="000822F3">
        <w:rPr>
          <w:spacing w:val="-5"/>
        </w:rPr>
        <w:t xml:space="preserve"> </w:t>
      </w:r>
      <w:r w:rsidRPr="000822F3">
        <w:t>appropriate</w:t>
      </w:r>
      <w:r w:rsidRPr="000822F3">
        <w:rPr>
          <w:spacing w:val="-5"/>
        </w:rPr>
        <w:t xml:space="preserve"> </w:t>
      </w:r>
      <w:r w:rsidRPr="000822F3">
        <w:t>to</w:t>
      </w:r>
      <w:r w:rsidRPr="000822F3">
        <w:rPr>
          <w:spacing w:val="-6"/>
        </w:rPr>
        <w:t xml:space="preserve"> </w:t>
      </w:r>
      <w:r w:rsidRPr="000822F3">
        <w:t>ESFA’s</w:t>
      </w:r>
      <w:r w:rsidRPr="000822F3">
        <w:rPr>
          <w:spacing w:val="-5"/>
        </w:rPr>
        <w:t xml:space="preserve"> </w:t>
      </w:r>
      <w:r w:rsidRPr="000822F3">
        <w:t>funding</w:t>
      </w:r>
      <w:r w:rsidRPr="000822F3">
        <w:rPr>
          <w:spacing w:val="-6"/>
        </w:rPr>
        <w:t xml:space="preserve"> </w:t>
      </w:r>
      <w:r w:rsidRPr="000822F3">
        <w:t>rules and/or guidance.</w:t>
      </w:r>
    </w:p>
    <w:p w14:paraId="14C7BE8C"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81"/>
        <w:ind w:right="224"/>
        <w:contextualSpacing w:val="0"/>
      </w:pPr>
      <w:r w:rsidRPr="000822F3">
        <w:t>Clear processes are in place to handle operational problem resolution and resolve issues as quickly as possible.</w:t>
      </w:r>
    </w:p>
    <w:p w14:paraId="4DE5B36F"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1"/>
        <w:ind w:right="491"/>
        <w:contextualSpacing w:val="0"/>
      </w:pPr>
      <w:r w:rsidRPr="000822F3">
        <w:t>Where appropriate, user compliance with the contract is monitored and managed to ensure maximum operational effectiveness and value for money.</w:t>
      </w:r>
    </w:p>
    <w:p w14:paraId="00219A78"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19"/>
        <w:ind w:right="756"/>
        <w:contextualSpacing w:val="0"/>
      </w:pPr>
      <w:r w:rsidRPr="000822F3">
        <w:t xml:space="preserve">Regular and routine feedback is given to sub-contractors on their </w:t>
      </w:r>
      <w:r w:rsidRPr="000822F3">
        <w:rPr>
          <w:spacing w:val="-2"/>
        </w:rPr>
        <w:t>performance.</w:t>
      </w:r>
    </w:p>
    <w:p w14:paraId="242FABB6"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1"/>
        <w:ind w:right="152"/>
        <w:contextualSpacing w:val="0"/>
      </w:pPr>
      <w:r w:rsidRPr="000822F3">
        <w:t>There are clear contact points for service users both within the sub- contractor organisation and with the contract manager. Users understand what the contract is intended to deliver and are involved</w:t>
      </w:r>
      <w:r w:rsidRPr="000822F3">
        <w:rPr>
          <w:spacing w:val="40"/>
        </w:rPr>
        <w:t xml:space="preserve"> </w:t>
      </w:r>
      <w:r w:rsidRPr="000822F3">
        <w:t>in the assessment of sub-contractor performance where relevant. Users understand escalation routes where issues arise.</w:t>
      </w:r>
    </w:p>
    <w:p w14:paraId="53DB2ED9" w14:textId="77777777" w:rsidR="009D2BD0" w:rsidRPr="000822F3" w:rsidRDefault="009D2BD0" w:rsidP="009D2BD0">
      <w:pPr>
        <w:pStyle w:val="ListParagraph"/>
        <w:widowControl w:val="0"/>
        <w:numPr>
          <w:ilvl w:val="0"/>
          <w:numId w:val="18"/>
        </w:numPr>
        <w:tabs>
          <w:tab w:val="left" w:pos="1518"/>
          <w:tab w:val="left" w:pos="1519"/>
        </w:tabs>
        <w:autoSpaceDE w:val="0"/>
        <w:autoSpaceDN w:val="0"/>
        <w:spacing w:before="120"/>
        <w:ind w:right="227"/>
        <w:contextualSpacing w:val="0"/>
      </w:pPr>
      <w:r w:rsidRPr="000822F3">
        <w:t>Changes in user requirements are captured and considered as part of formal change and contract management processes.</w:t>
      </w:r>
    </w:p>
    <w:p w14:paraId="1AA118DF" w14:textId="4645F800" w:rsidR="009D2BD0" w:rsidRPr="000822F3" w:rsidRDefault="009D2BD0" w:rsidP="009D2BD0">
      <w:pPr>
        <w:pStyle w:val="ListParagraph"/>
        <w:widowControl w:val="0"/>
        <w:numPr>
          <w:ilvl w:val="0"/>
          <w:numId w:val="18"/>
        </w:numPr>
        <w:tabs>
          <w:tab w:val="left" w:pos="1518"/>
          <w:tab w:val="left" w:pos="1519"/>
        </w:tabs>
        <w:autoSpaceDE w:val="0"/>
        <w:autoSpaceDN w:val="0"/>
        <w:spacing w:before="123" w:line="237" w:lineRule="auto"/>
        <w:ind w:right="378"/>
        <w:contextualSpacing w:val="0"/>
      </w:pPr>
      <w:r w:rsidRPr="000822F3">
        <w:t xml:space="preserve">There are formal performance reviews with </w:t>
      </w:r>
      <w:r w:rsidR="00D2380A">
        <w:t>sub-contractor</w:t>
      </w:r>
      <w:r w:rsidRPr="000822F3">
        <w:t>s, with documented improvement</w:t>
      </w:r>
      <w:r w:rsidRPr="000822F3">
        <w:rPr>
          <w:spacing w:val="-1"/>
        </w:rPr>
        <w:t xml:space="preserve"> </w:t>
      </w:r>
      <w:r w:rsidRPr="000822F3">
        <w:t>plans agreed where necessary,</w:t>
      </w:r>
      <w:r w:rsidRPr="000822F3">
        <w:rPr>
          <w:spacing w:val="-2"/>
        </w:rPr>
        <w:t xml:space="preserve"> </w:t>
      </w:r>
      <w:r w:rsidRPr="000822F3">
        <w:t>covering both operational issues and adherence to key contractual requirements, for example, on data security.</w:t>
      </w:r>
    </w:p>
    <w:p w14:paraId="3143D4EA" w14:textId="77777777" w:rsidR="009D2BD0" w:rsidRPr="000822F3" w:rsidRDefault="009D2BD0" w:rsidP="009D2BD0">
      <w:pPr>
        <w:tabs>
          <w:tab w:val="left" w:pos="1518"/>
          <w:tab w:val="left" w:pos="1519"/>
        </w:tabs>
        <w:spacing w:before="123" w:line="237" w:lineRule="auto"/>
        <w:ind w:right="378"/>
      </w:pPr>
    </w:p>
    <w:p w14:paraId="0BF5C736"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Payments and</w:t>
      </w:r>
      <w:r w:rsidRPr="000822F3">
        <w:rPr>
          <w:spacing w:val="4"/>
          <w:szCs w:val="22"/>
        </w:rPr>
        <w:t xml:space="preserve"> </w:t>
      </w:r>
      <w:r w:rsidRPr="000822F3">
        <w:rPr>
          <w:spacing w:val="-2"/>
          <w:szCs w:val="22"/>
        </w:rPr>
        <w:t>Incentives</w:t>
      </w:r>
    </w:p>
    <w:p w14:paraId="6EE82946" w14:textId="77777777" w:rsidR="009D2BD0" w:rsidRPr="000822F3" w:rsidRDefault="009D2BD0" w:rsidP="009D2BD0">
      <w:pPr>
        <w:pStyle w:val="BodyText"/>
        <w:ind w:left="502"/>
      </w:pPr>
      <w:proofErr w:type="gramStart"/>
      <w:r w:rsidRPr="000822F3">
        <w:t>In</w:t>
      </w:r>
      <w:r w:rsidRPr="000822F3">
        <w:rPr>
          <w:spacing w:val="-4"/>
        </w:rPr>
        <w:t xml:space="preserve"> </w:t>
      </w:r>
      <w:r w:rsidRPr="000822F3">
        <w:t>order</w:t>
      </w:r>
      <w:r w:rsidRPr="000822F3">
        <w:rPr>
          <w:spacing w:val="-2"/>
        </w:rPr>
        <w:t xml:space="preserve"> </w:t>
      </w:r>
      <w:r w:rsidRPr="000822F3">
        <w:t>to</w:t>
      </w:r>
      <w:proofErr w:type="gramEnd"/>
      <w:r w:rsidRPr="000822F3">
        <w:rPr>
          <w:spacing w:val="-4"/>
        </w:rPr>
        <w:t xml:space="preserve"> </w:t>
      </w:r>
      <w:r w:rsidRPr="000822F3">
        <w:t>meet</w:t>
      </w:r>
      <w:r w:rsidRPr="000822F3">
        <w:rPr>
          <w:spacing w:val="-4"/>
        </w:rPr>
        <w:t xml:space="preserve"> </w:t>
      </w:r>
      <w:r w:rsidRPr="000822F3">
        <w:t>the</w:t>
      </w:r>
      <w:r w:rsidRPr="000822F3">
        <w:rPr>
          <w:spacing w:val="-3"/>
        </w:rPr>
        <w:t xml:space="preserve"> </w:t>
      </w:r>
      <w:r w:rsidRPr="000822F3">
        <w:t>ESFA’s</w:t>
      </w:r>
      <w:r w:rsidRPr="000822F3">
        <w:rPr>
          <w:spacing w:val="-3"/>
        </w:rPr>
        <w:t xml:space="preserve"> </w:t>
      </w:r>
      <w:r w:rsidRPr="000822F3">
        <w:t>expectations</w:t>
      </w:r>
      <w:r w:rsidRPr="000822F3">
        <w:rPr>
          <w:spacing w:val="-3"/>
        </w:rPr>
        <w:t xml:space="preserve"> </w:t>
      </w:r>
      <w:r w:rsidRPr="000822F3">
        <w:t>around</w:t>
      </w:r>
      <w:r w:rsidRPr="000822F3">
        <w:rPr>
          <w:spacing w:val="-1"/>
        </w:rPr>
        <w:t xml:space="preserve"> </w:t>
      </w:r>
      <w:r w:rsidRPr="000822F3">
        <w:t>processes and procedures to effectively monitor financial payments made to sub-contractors, the College will ensure:</w:t>
      </w:r>
    </w:p>
    <w:p w14:paraId="5B844748" w14:textId="77777777" w:rsidR="009D2BD0" w:rsidRPr="000822F3" w:rsidRDefault="009D2BD0" w:rsidP="009D2BD0">
      <w:pPr>
        <w:pStyle w:val="ListParagraph"/>
        <w:widowControl w:val="0"/>
        <w:numPr>
          <w:ilvl w:val="0"/>
          <w:numId w:val="19"/>
        </w:numPr>
        <w:tabs>
          <w:tab w:val="left" w:pos="1518"/>
          <w:tab w:val="left" w:pos="1519"/>
        </w:tabs>
        <w:autoSpaceDE w:val="0"/>
        <w:autoSpaceDN w:val="0"/>
        <w:spacing w:before="120"/>
        <w:ind w:right="634"/>
        <w:contextualSpacing w:val="0"/>
      </w:pPr>
      <w:r w:rsidRPr="000822F3">
        <w:t>Payment mechanisms are documented and are clear and well understood by all parties (including incentives, penalties, and non- standard charges).</w:t>
      </w:r>
    </w:p>
    <w:p w14:paraId="7CAF81E0" w14:textId="77777777" w:rsidR="009D2BD0" w:rsidRPr="000822F3" w:rsidRDefault="009D2BD0" w:rsidP="009D2BD0">
      <w:pPr>
        <w:pStyle w:val="ListParagraph"/>
        <w:widowControl w:val="0"/>
        <w:numPr>
          <w:ilvl w:val="0"/>
          <w:numId w:val="19"/>
        </w:numPr>
        <w:tabs>
          <w:tab w:val="left" w:pos="1518"/>
          <w:tab w:val="left" w:pos="1519"/>
        </w:tabs>
        <w:autoSpaceDE w:val="0"/>
        <w:autoSpaceDN w:val="0"/>
        <w:spacing w:before="120"/>
        <w:ind w:right="203"/>
        <w:contextualSpacing w:val="0"/>
      </w:pPr>
      <w:r w:rsidRPr="000822F3">
        <w:t>Payment processes are well defined and efficient; appropriate checks and authorisation processes are in place for paying invoices.</w:t>
      </w:r>
    </w:p>
    <w:p w14:paraId="74165DB7" w14:textId="77777777" w:rsidR="009D2BD0" w:rsidRPr="000822F3" w:rsidRDefault="009D2BD0" w:rsidP="009D2BD0">
      <w:pPr>
        <w:pStyle w:val="ListParagraph"/>
        <w:widowControl w:val="0"/>
        <w:numPr>
          <w:ilvl w:val="0"/>
          <w:numId w:val="19"/>
        </w:numPr>
        <w:tabs>
          <w:tab w:val="left" w:pos="1518"/>
          <w:tab w:val="left" w:pos="1519"/>
        </w:tabs>
        <w:autoSpaceDE w:val="0"/>
        <w:autoSpaceDN w:val="0"/>
        <w:spacing w:before="121"/>
        <w:ind w:right="406"/>
        <w:contextualSpacing w:val="0"/>
      </w:pPr>
      <w:r w:rsidRPr="000822F3">
        <w:t>The costs of the services delivered, and contract management costs are mapped against budgets and allocated appropriately.</w:t>
      </w:r>
    </w:p>
    <w:p w14:paraId="191632B0" w14:textId="77777777" w:rsidR="009D2BD0" w:rsidRPr="000822F3" w:rsidRDefault="009D2BD0" w:rsidP="009D2BD0">
      <w:pPr>
        <w:pStyle w:val="ListParagraph"/>
        <w:widowControl w:val="0"/>
        <w:numPr>
          <w:ilvl w:val="0"/>
          <w:numId w:val="19"/>
        </w:numPr>
        <w:tabs>
          <w:tab w:val="left" w:pos="1518"/>
          <w:tab w:val="left" w:pos="1519"/>
        </w:tabs>
        <w:autoSpaceDE w:val="0"/>
        <w:autoSpaceDN w:val="0"/>
        <w:spacing w:before="120"/>
        <w:ind w:right="269"/>
        <w:contextualSpacing w:val="0"/>
      </w:pPr>
      <w:r w:rsidRPr="000822F3">
        <w:t>Payment changes after the contract is let, for example from contract variations or benchmarking/ market testing, are made using contractual provisions and demonstrated to provide value for money.</w:t>
      </w:r>
    </w:p>
    <w:p w14:paraId="03A3517F" w14:textId="77777777" w:rsidR="009D2BD0" w:rsidRPr="000822F3" w:rsidRDefault="009D2BD0" w:rsidP="009D2BD0">
      <w:pPr>
        <w:pStyle w:val="ListParagraph"/>
        <w:widowControl w:val="0"/>
        <w:numPr>
          <w:ilvl w:val="0"/>
          <w:numId w:val="19"/>
        </w:numPr>
        <w:tabs>
          <w:tab w:val="left" w:pos="1518"/>
          <w:tab w:val="left" w:pos="1519"/>
        </w:tabs>
        <w:autoSpaceDE w:val="0"/>
        <w:autoSpaceDN w:val="0"/>
        <w:spacing w:before="126" w:line="235" w:lineRule="auto"/>
        <w:ind w:right="756"/>
        <w:contextualSpacing w:val="0"/>
      </w:pPr>
      <w:r w:rsidRPr="000822F3">
        <w:t>Payments are not made in advance of evidence to demonstrate learning activity has been undertaken.</w:t>
      </w:r>
    </w:p>
    <w:p w14:paraId="2B7A3A86" w14:textId="77777777" w:rsidR="009D2BD0" w:rsidRPr="000822F3" w:rsidRDefault="009D2BD0" w:rsidP="009D2BD0">
      <w:pPr>
        <w:pStyle w:val="ListParagraph"/>
        <w:tabs>
          <w:tab w:val="left" w:pos="1518"/>
          <w:tab w:val="left" w:pos="1519"/>
        </w:tabs>
        <w:spacing w:before="126" w:line="235" w:lineRule="auto"/>
        <w:ind w:right="756"/>
      </w:pPr>
    </w:p>
    <w:p w14:paraId="0B23E1CD"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lastRenderedPageBreak/>
        <w:t>Risk</w:t>
      </w:r>
      <w:r w:rsidRPr="000822F3">
        <w:rPr>
          <w:spacing w:val="3"/>
          <w:szCs w:val="22"/>
        </w:rPr>
        <w:t xml:space="preserve"> </w:t>
      </w:r>
      <w:r w:rsidRPr="000822F3">
        <w:rPr>
          <w:szCs w:val="22"/>
        </w:rPr>
        <w:t>Management</w:t>
      </w:r>
    </w:p>
    <w:p w14:paraId="7A9A3502" w14:textId="29C41A18" w:rsidR="009D2BD0" w:rsidRPr="000822F3" w:rsidRDefault="009D2BD0" w:rsidP="009D2BD0">
      <w:pPr>
        <w:pStyle w:val="BodyText"/>
        <w:spacing w:before="122"/>
        <w:ind w:left="360" w:right="203"/>
      </w:pPr>
      <w:proofErr w:type="gramStart"/>
      <w:r w:rsidRPr="000822F3">
        <w:t>In</w:t>
      </w:r>
      <w:r w:rsidRPr="000822F3">
        <w:rPr>
          <w:spacing w:val="-4"/>
        </w:rPr>
        <w:t xml:space="preserve"> </w:t>
      </w:r>
      <w:r w:rsidRPr="000822F3">
        <w:t>order</w:t>
      </w:r>
      <w:r w:rsidRPr="000822F3">
        <w:rPr>
          <w:spacing w:val="-2"/>
        </w:rPr>
        <w:t xml:space="preserve"> </w:t>
      </w:r>
      <w:r w:rsidRPr="000822F3">
        <w:t>to</w:t>
      </w:r>
      <w:proofErr w:type="gramEnd"/>
      <w:r w:rsidRPr="000822F3">
        <w:rPr>
          <w:spacing w:val="-4"/>
        </w:rPr>
        <w:t xml:space="preserve"> </w:t>
      </w:r>
      <w:r w:rsidRPr="000822F3">
        <w:t>meet</w:t>
      </w:r>
      <w:r w:rsidRPr="000822F3">
        <w:rPr>
          <w:spacing w:val="-4"/>
        </w:rPr>
        <w:t xml:space="preserve"> </w:t>
      </w:r>
      <w:r w:rsidRPr="000822F3">
        <w:t>the</w:t>
      </w:r>
      <w:r w:rsidRPr="000822F3">
        <w:rPr>
          <w:spacing w:val="-3"/>
        </w:rPr>
        <w:t xml:space="preserve"> </w:t>
      </w:r>
      <w:r w:rsidRPr="000822F3">
        <w:t>ESFA’s</w:t>
      </w:r>
      <w:r w:rsidRPr="000822F3">
        <w:rPr>
          <w:spacing w:val="-3"/>
        </w:rPr>
        <w:t xml:space="preserve"> </w:t>
      </w:r>
      <w:r w:rsidRPr="000822F3">
        <w:t>expectations</w:t>
      </w:r>
      <w:r w:rsidRPr="000822F3">
        <w:rPr>
          <w:spacing w:val="-3"/>
        </w:rPr>
        <w:t xml:space="preserve"> </w:t>
      </w:r>
      <w:r w:rsidRPr="000822F3">
        <w:t>around</w:t>
      </w:r>
      <w:r w:rsidRPr="000822F3">
        <w:rPr>
          <w:spacing w:val="-1"/>
        </w:rPr>
        <w:t xml:space="preserve"> </w:t>
      </w:r>
      <w:r w:rsidRPr="000822F3">
        <w:t>risk management processes and procedures to effectively manage the payments made to sub-contractors, the College will ensure:</w:t>
      </w:r>
    </w:p>
    <w:p w14:paraId="08F08F22"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19"/>
        <w:ind w:right="487"/>
        <w:contextualSpacing w:val="0"/>
      </w:pPr>
      <w:r w:rsidRPr="000822F3">
        <w:t>Contractual/sub-contractor risk management is in place with clear responsibilities and processes, identification of who is best placed to manage risk, and sub-contractor involvement where appropriate.</w:t>
      </w:r>
    </w:p>
    <w:p w14:paraId="0FAFB324"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81"/>
        <w:ind w:right="348"/>
        <w:contextualSpacing w:val="0"/>
      </w:pPr>
      <w:r w:rsidRPr="000822F3">
        <w:t>Risks are formally identified and monitored regularly, with mitigating actions</w:t>
      </w:r>
      <w:r w:rsidRPr="000822F3">
        <w:rPr>
          <w:spacing w:val="-5"/>
        </w:rPr>
        <w:t xml:space="preserve"> </w:t>
      </w:r>
      <w:r w:rsidRPr="000822F3">
        <w:t>developed</w:t>
      </w:r>
      <w:r w:rsidRPr="000822F3">
        <w:rPr>
          <w:spacing w:val="-5"/>
        </w:rPr>
        <w:t xml:space="preserve"> </w:t>
      </w:r>
      <w:r w:rsidRPr="000822F3">
        <w:t>and</w:t>
      </w:r>
      <w:r w:rsidRPr="000822F3">
        <w:rPr>
          <w:spacing w:val="-5"/>
        </w:rPr>
        <w:t xml:space="preserve"> </w:t>
      </w:r>
      <w:r w:rsidRPr="000822F3">
        <w:t>implemented</w:t>
      </w:r>
      <w:r w:rsidRPr="000822F3">
        <w:rPr>
          <w:spacing w:val="-5"/>
        </w:rPr>
        <w:t xml:space="preserve"> </w:t>
      </w:r>
      <w:r w:rsidRPr="000822F3">
        <w:t>where</w:t>
      </w:r>
      <w:r w:rsidRPr="000822F3">
        <w:rPr>
          <w:spacing w:val="-7"/>
        </w:rPr>
        <w:t xml:space="preserve"> </w:t>
      </w:r>
      <w:r w:rsidRPr="000822F3">
        <w:t>possible,</w:t>
      </w:r>
      <w:r w:rsidRPr="000822F3">
        <w:rPr>
          <w:spacing w:val="-6"/>
        </w:rPr>
        <w:t xml:space="preserve"> </w:t>
      </w:r>
      <w:r w:rsidRPr="000822F3">
        <w:t>and</w:t>
      </w:r>
      <w:r w:rsidRPr="000822F3">
        <w:rPr>
          <w:spacing w:val="-5"/>
        </w:rPr>
        <w:t xml:space="preserve"> </w:t>
      </w:r>
      <w:r w:rsidRPr="000822F3">
        <w:t>‘obsolete’ risks removed from consideration where appropriate.</w:t>
      </w:r>
    </w:p>
    <w:p w14:paraId="627830DC"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contextualSpacing w:val="0"/>
      </w:pPr>
      <w:r w:rsidRPr="000822F3">
        <w:t>Escalation</w:t>
      </w:r>
      <w:r w:rsidRPr="000822F3">
        <w:rPr>
          <w:spacing w:val="-1"/>
        </w:rPr>
        <w:t xml:space="preserve"> </w:t>
      </w:r>
      <w:r w:rsidRPr="000822F3">
        <w:t>and</w:t>
      </w:r>
      <w:r w:rsidRPr="000822F3">
        <w:rPr>
          <w:spacing w:val="3"/>
        </w:rPr>
        <w:t xml:space="preserve"> </w:t>
      </w:r>
      <w:r w:rsidRPr="000822F3">
        <w:t>reporting</w:t>
      </w:r>
      <w:r w:rsidRPr="000822F3">
        <w:rPr>
          <w:spacing w:val="1"/>
        </w:rPr>
        <w:t xml:space="preserve"> </w:t>
      </w:r>
      <w:r w:rsidRPr="000822F3">
        <w:t>routes</w:t>
      </w:r>
      <w:r w:rsidRPr="000822F3">
        <w:rPr>
          <w:spacing w:val="3"/>
        </w:rPr>
        <w:t xml:space="preserve"> </w:t>
      </w:r>
      <w:r w:rsidRPr="000822F3">
        <w:t>are</w:t>
      </w:r>
      <w:r w:rsidRPr="000822F3">
        <w:rPr>
          <w:spacing w:val="1"/>
        </w:rPr>
        <w:t xml:space="preserve"> </w:t>
      </w:r>
      <w:r w:rsidRPr="000822F3">
        <w:t>in</w:t>
      </w:r>
      <w:r w:rsidRPr="000822F3">
        <w:rPr>
          <w:spacing w:val="1"/>
        </w:rPr>
        <w:t xml:space="preserve"> </w:t>
      </w:r>
      <w:r w:rsidRPr="000822F3">
        <w:t>place</w:t>
      </w:r>
      <w:r w:rsidRPr="000822F3">
        <w:rPr>
          <w:spacing w:val="1"/>
        </w:rPr>
        <w:t xml:space="preserve"> </w:t>
      </w:r>
      <w:r w:rsidRPr="000822F3">
        <w:t>for</w:t>
      </w:r>
      <w:r w:rsidRPr="000822F3">
        <w:rPr>
          <w:spacing w:val="3"/>
        </w:rPr>
        <w:t xml:space="preserve"> </w:t>
      </w:r>
      <w:r w:rsidRPr="000822F3">
        <w:t>risk</w:t>
      </w:r>
      <w:r w:rsidRPr="000822F3">
        <w:rPr>
          <w:spacing w:val="2"/>
        </w:rPr>
        <w:t xml:space="preserve"> </w:t>
      </w:r>
      <w:r w:rsidRPr="000822F3">
        <w:rPr>
          <w:spacing w:val="-2"/>
        </w:rPr>
        <w:t>governance.</w:t>
      </w:r>
    </w:p>
    <w:p w14:paraId="37F75E62"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1"/>
        <w:ind w:right="249"/>
        <w:contextualSpacing w:val="0"/>
      </w:pPr>
      <w:r w:rsidRPr="000822F3">
        <w:t>Contingency plans are developed to handle sub-contractor failure (temporary or long-term failure/default); exit strategies are developed and updated through the life of the contract.</w:t>
      </w:r>
    </w:p>
    <w:p w14:paraId="27ECB61C"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ind w:right="288"/>
        <w:contextualSpacing w:val="0"/>
      </w:pPr>
      <w:r w:rsidRPr="000822F3">
        <w:t>Contractual terms around termination are understood and monitored by the contract manager.</w:t>
      </w:r>
    </w:p>
    <w:p w14:paraId="3F132837"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ind w:right="444"/>
        <w:contextualSpacing w:val="0"/>
      </w:pPr>
      <w:r w:rsidRPr="000822F3">
        <w:t>Contractual terms around warranties,</w:t>
      </w:r>
      <w:r w:rsidRPr="000822F3">
        <w:rPr>
          <w:spacing w:val="-1"/>
        </w:rPr>
        <w:t xml:space="preserve"> </w:t>
      </w:r>
      <w:r w:rsidRPr="000822F3">
        <w:t>indemnities and</w:t>
      </w:r>
      <w:r w:rsidRPr="000822F3">
        <w:rPr>
          <w:spacing w:val="-2"/>
        </w:rPr>
        <w:t xml:space="preserve"> </w:t>
      </w:r>
      <w:r w:rsidRPr="000822F3">
        <w:t>insurance are understood and monitored by the contract manager.</w:t>
      </w:r>
    </w:p>
    <w:p w14:paraId="5CFA89DD"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ind w:right="444"/>
        <w:contextualSpacing w:val="0"/>
      </w:pPr>
      <w:r w:rsidRPr="000822F3">
        <w:t>Contractual terms around security and confidentiality are understood and monitored by the contract manager, particularly issues relating to the security/confidentiality of personal data.</w:t>
      </w:r>
    </w:p>
    <w:p w14:paraId="1287D2DB"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ind w:right="444"/>
        <w:contextualSpacing w:val="0"/>
      </w:pPr>
      <w:r w:rsidRPr="000822F3">
        <w:t>Dispute resolution processes are in place, including agreed adjudication procedures, mediation, and arbitration.</w:t>
      </w:r>
    </w:p>
    <w:p w14:paraId="7FB0E0CA"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20"/>
        <w:ind w:right="444"/>
        <w:contextualSpacing w:val="0"/>
      </w:pPr>
      <w:r w:rsidRPr="000822F3">
        <w:t>The</w:t>
      </w:r>
      <w:r w:rsidRPr="000822F3">
        <w:rPr>
          <w:spacing w:val="-3"/>
        </w:rPr>
        <w:t xml:space="preserve"> </w:t>
      </w:r>
      <w:r w:rsidRPr="000822F3">
        <w:t>contract</w:t>
      </w:r>
      <w:r w:rsidRPr="000822F3">
        <w:rPr>
          <w:spacing w:val="-2"/>
        </w:rPr>
        <w:t xml:space="preserve"> </w:t>
      </w:r>
      <w:r w:rsidRPr="000822F3">
        <w:t>manager</w:t>
      </w:r>
      <w:r w:rsidRPr="000822F3">
        <w:rPr>
          <w:spacing w:val="-3"/>
        </w:rPr>
        <w:t xml:space="preserve"> </w:t>
      </w:r>
      <w:r w:rsidRPr="000822F3">
        <w:t>monitors</w:t>
      </w:r>
      <w:r w:rsidRPr="000822F3">
        <w:rPr>
          <w:spacing w:val="-1"/>
        </w:rPr>
        <w:t xml:space="preserve"> </w:t>
      </w:r>
      <w:r w:rsidRPr="000822F3">
        <w:t>the</w:t>
      </w:r>
      <w:r w:rsidRPr="000822F3">
        <w:rPr>
          <w:spacing w:val="-1"/>
        </w:rPr>
        <w:t xml:space="preserve"> </w:t>
      </w:r>
      <w:r w:rsidRPr="000822F3">
        <w:t>sub-contractor’s</w:t>
      </w:r>
      <w:r w:rsidRPr="000822F3">
        <w:rPr>
          <w:spacing w:val="-7"/>
        </w:rPr>
        <w:t xml:space="preserve"> </w:t>
      </w:r>
      <w:r w:rsidRPr="000822F3">
        <w:t>financial</w:t>
      </w:r>
      <w:r w:rsidRPr="000822F3">
        <w:rPr>
          <w:spacing w:val="-5"/>
        </w:rPr>
        <w:t xml:space="preserve"> </w:t>
      </w:r>
      <w:r w:rsidRPr="000822F3">
        <w:rPr>
          <w:spacing w:val="-2"/>
        </w:rPr>
        <w:t xml:space="preserve">health </w:t>
      </w:r>
      <w:r w:rsidRPr="000822F3">
        <w:t>and</w:t>
      </w:r>
      <w:r w:rsidRPr="000822F3">
        <w:rPr>
          <w:spacing w:val="-2"/>
        </w:rPr>
        <w:t xml:space="preserve"> </w:t>
      </w:r>
      <w:r w:rsidRPr="000822F3">
        <w:t>business</w:t>
      </w:r>
      <w:r w:rsidRPr="000822F3">
        <w:rPr>
          <w:spacing w:val="-2"/>
        </w:rPr>
        <w:t xml:space="preserve"> </w:t>
      </w:r>
      <w:r w:rsidRPr="000822F3">
        <w:t>performance</w:t>
      </w:r>
      <w:r w:rsidRPr="000822F3">
        <w:rPr>
          <w:spacing w:val="1"/>
        </w:rPr>
        <w:t xml:space="preserve"> </w:t>
      </w:r>
      <w:r w:rsidRPr="000822F3">
        <w:t>(including using credit</w:t>
      </w:r>
      <w:r w:rsidRPr="000822F3">
        <w:rPr>
          <w:spacing w:val="-1"/>
        </w:rPr>
        <w:t xml:space="preserve"> </w:t>
      </w:r>
      <w:r w:rsidRPr="000822F3">
        <w:t>rating</w:t>
      </w:r>
      <w:r w:rsidRPr="000822F3">
        <w:rPr>
          <w:spacing w:val="1"/>
        </w:rPr>
        <w:t xml:space="preserve"> </w:t>
      </w:r>
      <w:r w:rsidRPr="000822F3">
        <w:rPr>
          <w:spacing w:val="-2"/>
        </w:rPr>
        <w:t>agencies).</w:t>
      </w:r>
    </w:p>
    <w:p w14:paraId="3FAC9F4B" w14:textId="77777777" w:rsidR="009D2BD0" w:rsidRPr="000822F3" w:rsidRDefault="009D2BD0" w:rsidP="009D2BD0">
      <w:pPr>
        <w:pStyle w:val="ListParagraph"/>
        <w:widowControl w:val="0"/>
        <w:numPr>
          <w:ilvl w:val="0"/>
          <w:numId w:val="20"/>
        </w:numPr>
        <w:tabs>
          <w:tab w:val="left" w:pos="1518"/>
          <w:tab w:val="left" w:pos="1519"/>
        </w:tabs>
        <w:autoSpaceDE w:val="0"/>
        <w:autoSpaceDN w:val="0"/>
        <w:spacing w:before="119"/>
        <w:ind w:right="250"/>
        <w:contextualSpacing w:val="0"/>
      </w:pPr>
      <w:r w:rsidRPr="000822F3">
        <w:t>The contract manager</w:t>
      </w:r>
      <w:r w:rsidRPr="000822F3">
        <w:rPr>
          <w:spacing w:val="-1"/>
        </w:rPr>
        <w:t xml:space="preserve"> </w:t>
      </w:r>
      <w:r w:rsidRPr="000822F3">
        <w:t>monitors the sub-contractor’s</w:t>
      </w:r>
      <w:r w:rsidRPr="000822F3">
        <w:rPr>
          <w:spacing w:val="-5"/>
        </w:rPr>
        <w:t xml:space="preserve"> </w:t>
      </w:r>
      <w:r w:rsidRPr="000822F3">
        <w:t>compliance</w:t>
      </w:r>
      <w:r w:rsidRPr="000822F3">
        <w:rPr>
          <w:spacing w:val="-5"/>
        </w:rPr>
        <w:t xml:space="preserve"> </w:t>
      </w:r>
      <w:r w:rsidRPr="000822F3">
        <w:t xml:space="preserve">with contractual ‘non-performance’ issues e.g. on tax and sustainability </w:t>
      </w:r>
      <w:r w:rsidRPr="000822F3">
        <w:rPr>
          <w:spacing w:val="-2"/>
        </w:rPr>
        <w:t>targets.</w:t>
      </w:r>
    </w:p>
    <w:p w14:paraId="5C67C81A" w14:textId="77777777" w:rsidR="009D2BD0" w:rsidRPr="000822F3" w:rsidRDefault="009D2BD0" w:rsidP="009D2BD0">
      <w:pPr>
        <w:pStyle w:val="ListParagraph"/>
        <w:tabs>
          <w:tab w:val="left" w:pos="1518"/>
          <w:tab w:val="left" w:pos="1519"/>
        </w:tabs>
        <w:spacing w:before="119"/>
        <w:ind w:left="-282" w:right="250"/>
      </w:pPr>
    </w:p>
    <w:p w14:paraId="14746EB5"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Contract</w:t>
      </w:r>
      <w:r w:rsidRPr="000822F3">
        <w:rPr>
          <w:spacing w:val="-2"/>
          <w:szCs w:val="22"/>
        </w:rPr>
        <w:t xml:space="preserve"> </w:t>
      </w:r>
      <w:r w:rsidRPr="000822F3">
        <w:rPr>
          <w:szCs w:val="22"/>
        </w:rPr>
        <w:t>Development</w:t>
      </w:r>
      <w:r w:rsidRPr="000822F3">
        <w:rPr>
          <w:spacing w:val="-2"/>
          <w:szCs w:val="22"/>
        </w:rPr>
        <w:t xml:space="preserve"> </w:t>
      </w:r>
      <w:r w:rsidRPr="000822F3">
        <w:rPr>
          <w:szCs w:val="22"/>
        </w:rPr>
        <w:t>and/or</w:t>
      </w:r>
      <w:r w:rsidRPr="000822F3">
        <w:rPr>
          <w:spacing w:val="-3"/>
          <w:szCs w:val="22"/>
        </w:rPr>
        <w:t xml:space="preserve"> </w:t>
      </w:r>
      <w:r w:rsidRPr="000822F3">
        <w:rPr>
          <w:spacing w:val="-2"/>
          <w:szCs w:val="22"/>
        </w:rPr>
        <w:t>Termination</w:t>
      </w:r>
    </w:p>
    <w:p w14:paraId="51C7C063" w14:textId="77777777" w:rsidR="009D2BD0" w:rsidRPr="000822F3" w:rsidRDefault="009D2BD0" w:rsidP="009D2BD0">
      <w:pPr>
        <w:pStyle w:val="BodyText"/>
        <w:spacing w:before="122"/>
        <w:ind w:left="502" w:right="150"/>
      </w:pPr>
      <w:proofErr w:type="gramStart"/>
      <w:r w:rsidRPr="000822F3">
        <w:t>In order to</w:t>
      </w:r>
      <w:proofErr w:type="gramEnd"/>
      <w:r w:rsidRPr="000822F3">
        <w:t xml:space="preserve"> ensure changes to the contract or termination of the contract are handled appropriately and efficiently, the College will ensure:</w:t>
      </w:r>
    </w:p>
    <w:p w14:paraId="772C7D5D"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18"/>
        <w:ind w:right="531"/>
        <w:contextualSpacing w:val="0"/>
      </w:pPr>
      <w:r w:rsidRPr="000822F3">
        <w:t>Analysis is undertaken of its sub-contracted activity each year, to inform the progress made in their plans for a reduction across the 3- year period.</w:t>
      </w:r>
    </w:p>
    <w:p w14:paraId="00D24C1B"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2"/>
        <w:ind w:right="156"/>
        <w:contextualSpacing w:val="0"/>
      </w:pPr>
      <w:r w:rsidRPr="000822F3">
        <w:t xml:space="preserve">The subcontract will be regularly reviewed, with a view to updating where necessary, to ensure it meets evolving business and educational </w:t>
      </w:r>
      <w:r w:rsidRPr="000822F3">
        <w:rPr>
          <w:spacing w:val="-2"/>
        </w:rPr>
        <w:t>needs.</w:t>
      </w:r>
    </w:p>
    <w:p w14:paraId="1EBE49E7"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0"/>
        <w:ind w:right="682"/>
        <w:contextualSpacing w:val="0"/>
      </w:pPr>
      <w:r w:rsidRPr="000822F3">
        <w:t>Processes are in place that clearly lay out the governance of contractual change –</w:t>
      </w:r>
      <w:r w:rsidRPr="000822F3">
        <w:rPr>
          <w:spacing w:val="-3"/>
        </w:rPr>
        <w:t xml:space="preserve"> </w:t>
      </w:r>
      <w:r w:rsidRPr="000822F3">
        <w:t xml:space="preserve">who needs to approve what and how it will happen – with a focus on effective and prompt change </w:t>
      </w:r>
      <w:r w:rsidRPr="000822F3">
        <w:rPr>
          <w:spacing w:val="-2"/>
        </w:rPr>
        <w:t>implementation.</w:t>
      </w:r>
    </w:p>
    <w:p w14:paraId="0525EF33"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19"/>
        <w:ind w:right="149"/>
        <w:contextualSpacing w:val="0"/>
      </w:pPr>
      <w:r w:rsidRPr="000822F3">
        <w:t>There are clear processes for the management of minor changes and contract variations, with a focus on the cost/effort being proportionate to the importance and value of the change.</w:t>
      </w:r>
    </w:p>
    <w:p w14:paraId="1B56330F"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0"/>
        <w:ind w:right="318"/>
        <w:contextualSpacing w:val="0"/>
      </w:pPr>
      <w:r w:rsidRPr="000822F3">
        <w:t>There are more rigorous processes to handle major contractual changes,</w:t>
      </w:r>
      <w:r w:rsidRPr="000822F3">
        <w:rPr>
          <w:spacing w:val="-2"/>
        </w:rPr>
        <w:t xml:space="preserve"> </w:t>
      </w:r>
      <w:r w:rsidRPr="000822F3">
        <w:t>including</w:t>
      </w:r>
      <w:r w:rsidRPr="000822F3">
        <w:rPr>
          <w:spacing w:val="-3"/>
        </w:rPr>
        <w:t xml:space="preserve"> </w:t>
      </w:r>
      <w:r w:rsidRPr="000822F3">
        <w:t>clear approval mechanisms and accountabilities, and controls to demonstrate that changes offer value for money.</w:t>
      </w:r>
    </w:p>
    <w:p w14:paraId="54F19922"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2"/>
        <w:ind w:right="425"/>
        <w:contextualSpacing w:val="0"/>
      </w:pPr>
      <w:r w:rsidRPr="000822F3">
        <w:lastRenderedPageBreak/>
        <w:t>Where appropriate, value for money testing is undertaken of existing services through benchmarking or other processes.</w:t>
      </w:r>
    </w:p>
    <w:p w14:paraId="538C84E8"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18"/>
        <w:ind w:right="507"/>
        <w:contextualSpacing w:val="0"/>
      </w:pPr>
      <w:r w:rsidRPr="000822F3">
        <w:t>There are processes to</w:t>
      </w:r>
      <w:r w:rsidRPr="000822F3">
        <w:rPr>
          <w:spacing w:val="-1"/>
        </w:rPr>
        <w:t xml:space="preserve"> </w:t>
      </w:r>
      <w:r w:rsidRPr="000822F3">
        <w:t>cover the introduction</w:t>
      </w:r>
      <w:r w:rsidRPr="000822F3">
        <w:rPr>
          <w:spacing w:val="-1"/>
        </w:rPr>
        <w:t xml:space="preserve"> </w:t>
      </w:r>
      <w:r w:rsidRPr="000822F3">
        <w:t>of new services under the contract, including market testing where necessary.</w:t>
      </w:r>
    </w:p>
    <w:p w14:paraId="50D38874"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81"/>
        <w:ind w:right="278"/>
        <w:contextualSpacing w:val="0"/>
      </w:pPr>
      <w:r w:rsidRPr="000822F3">
        <w:t>There are dispute handling processes in place to address any change related issues.</w:t>
      </w:r>
    </w:p>
    <w:p w14:paraId="5E26B19D"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1"/>
        <w:ind w:right="321"/>
        <w:contextualSpacing w:val="0"/>
      </w:pPr>
      <w:r w:rsidRPr="000822F3">
        <w:t>There are processes to account for various types of contractual changes to enable both parties to have a clear understanding of the arrangements for any extension of the contract, both in</w:t>
      </w:r>
      <w:r w:rsidRPr="000822F3">
        <w:rPr>
          <w:spacing w:val="40"/>
        </w:rPr>
        <w:t xml:space="preserve"> </w:t>
      </w:r>
      <w:r w:rsidRPr="000822F3">
        <w:t>scope and time, and related issues.</w:t>
      </w:r>
    </w:p>
    <w:p w14:paraId="0D78CE52"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18"/>
        <w:ind w:right="665"/>
        <w:contextualSpacing w:val="0"/>
      </w:pPr>
      <w:r w:rsidRPr="000822F3">
        <w:t>There are processes are in place to handle commercial (financial) changes to the contract in a fair and structured manner.</w:t>
      </w:r>
    </w:p>
    <w:p w14:paraId="6E8FE40C"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1"/>
        <w:ind w:right="204"/>
        <w:contextualSpacing w:val="0"/>
      </w:pPr>
      <w:r w:rsidRPr="000822F3">
        <w:t>Price changes are managed fairly and effectively with the use of mechanisms such as benchmarking, competitive tendering, for example, for major additional works, or other techniques such as open book pricing as appropriate, to demonstrate value for money.</w:t>
      </w:r>
    </w:p>
    <w:p w14:paraId="212C8C68" w14:textId="77777777" w:rsidR="009D2BD0" w:rsidRPr="000822F3" w:rsidRDefault="009D2BD0" w:rsidP="009D2BD0">
      <w:pPr>
        <w:pStyle w:val="ListParagraph"/>
        <w:widowControl w:val="0"/>
        <w:numPr>
          <w:ilvl w:val="0"/>
          <w:numId w:val="21"/>
        </w:numPr>
        <w:tabs>
          <w:tab w:val="left" w:pos="1518"/>
          <w:tab w:val="left" w:pos="1519"/>
        </w:tabs>
        <w:autoSpaceDE w:val="0"/>
        <w:autoSpaceDN w:val="0"/>
        <w:spacing w:before="121"/>
        <w:ind w:right="696"/>
        <w:contextualSpacing w:val="0"/>
      </w:pPr>
      <w:r w:rsidRPr="000822F3">
        <w:t>Its rationalisation of specifications and demand management are considered as options to achieve better value for money.</w:t>
      </w:r>
    </w:p>
    <w:p w14:paraId="451348EC" w14:textId="77777777" w:rsidR="009D2BD0" w:rsidRPr="000822F3" w:rsidRDefault="009D2BD0" w:rsidP="009D2BD0">
      <w:pPr>
        <w:tabs>
          <w:tab w:val="left" w:pos="1518"/>
          <w:tab w:val="left" w:pos="1519"/>
        </w:tabs>
        <w:spacing w:before="121"/>
        <w:ind w:right="696"/>
      </w:pPr>
    </w:p>
    <w:p w14:paraId="0FE16918" w14:textId="77777777" w:rsidR="009D2BD0" w:rsidRPr="000822F3" w:rsidRDefault="009D2BD0" w:rsidP="009D2BD0">
      <w:pPr>
        <w:pStyle w:val="Heading2"/>
        <w:numPr>
          <w:ilvl w:val="0"/>
          <w:numId w:val="14"/>
        </w:numPr>
        <w:tabs>
          <w:tab w:val="num" w:pos="502"/>
        </w:tabs>
        <w:ind w:left="502"/>
        <w:rPr>
          <w:b w:val="0"/>
          <w:bCs w:val="0"/>
          <w:szCs w:val="22"/>
        </w:rPr>
      </w:pPr>
      <w:r w:rsidRPr="000822F3">
        <w:rPr>
          <w:szCs w:val="22"/>
        </w:rPr>
        <w:t>Provider</w:t>
      </w:r>
      <w:r w:rsidRPr="000822F3">
        <w:rPr>
          <w:spacing w:val="5"/>
          <w:szCs w:val="22"/>
        </w:rPr>
        <w:t xml:space="preserve"> </w:t>
      </w:r>
      <w:r w:rsidRPr="000822F3">
        <w:rPr>
          <w:szCs w:val="22"/>
        </w:rPr>
        <w:t>Development</w:t>
      </w:r>
    </w:p>
    <w:p w14:paraId="55896BA6" w14:textId="77777777" w:rsidR="009D2BD0" w:rsidRPr="000822F3" w:rsidRDefault="009D2BD0" w:rsidP="0034520B">
      <w:pPr>
        <w:pStyle w:val="BodyText"/>
        <w:ind w:left="502" w:right="707"/>
      </w:pPr>
      <w:proofErr w:type="gramStart"/>
      <w:r w:rsidRPr="000822F3">
        <w:t>In order to</w:t>
      </w:r>
      <w:proofErr w:type="gramEnd"/>
      <w:r w:rsidRPr="000822F3">
        <w:t xml:space="preserve"> develop relationships with sub-contractors that leads to improved performance and capability, the College will ensure:</w:t>
      </w:r>
    </w:p>
    <w:p w14:paraId="43F33EE7" w14:textId="77777777" w:rsidR="0034520B" w:rsidRPr="000822F3" w:rsidRDefault="009D2BD0" w:rsidP="0034520B">
      <w:pPr>
        <w:pStyle w:val="ListParagraph"/>
        <w:widowControl w:val="0"/>
        <w:numPr>
          <w:ilvl w:val="0"/>
          <w:numId w:val="23"/>
        </w:numPr>
        <w:autoSpaceDE w:val="0"/>
        <w:autoSpaceDN w:val="0"/>
        <w:spacing w:before="120"/>
      </w:pPr>
      <w:r w:rsidRPr="000822F3">
        <w:t>Processes are in place that clearly set out how College development activities will be planned, managed, and governed.</w:t>
      </w:r>
    </w:p>
    <w:p w14:paraId="61E7639C" w14:textId="77777777" w:rsidR="0034520B" w:rsidRPr="000822F3" w:rsidRDefault="009D2BD0" w:rsidP="0034520B">
      <w:pPr>
        <w:pStyle w:val="ListParagraph"/>
        <w:widowControl w:val="0"/>
        <w:numPr>
          <w:ilvl w:val="0"/>
          <w:numId w:val="23"/>
        </w:numPr>
        <w:autoSpaceDE w:val="0"/>
        <w:autoSpaceDN w:val="0"/>
        <w:spacing w:before="120"/>
      </w:pPr>
      <w:r w:rsidRPr="000822F3">
        <w:t>Clear processes for benefits measurement and capture are in place to ensure that College development is focused on continuous improvement and achieving value for the College.</w:t>
      </w:r>
    </w:p>
    <w:p w14:paraId="6FDF25C1" w14:textId="77777777" w:rsidR="0034520B" w:rsidRPr="000822F3" w:rsidRDefault="009D2BD0" w:rsidP="0034520B">
      <w:pPr>
        <w:pStyle w:val="ListParagraph"/>
        <w:widowControl w:val="0"/>
        <w:numPr>
          <w:ilvl w:val="0"/>
          <w:numId w:val="23"/>
        </w:numPr>
        <w:autoSpaceDE w:val="0"/>
        <w:autoSpaceDN w:val="0"/>
        <w:spacing w:before="120"/>
      </w:pPr>
      <w:r w:rsidRPr="000822F3">
        <w:t>It understands what motivates and drives the sub-contractor and how College development fits with the College’s goals.</w:t>
      </w:r>
    </w:p>
    <w:p w14:paraId="27E47FBE" w14:textId="77777777" w:rsidR="0034520B" w:rsidRPr="000822F3" w:rsidRDefault="009D2BD0" w:rsidP="0034520B">
      <w:pPr>
        <w:pStyle w:val="ListParagraph"/>
        <w:widowControl w:val="0"/>
        <w:numPr>
          <w:ilvl w:val="0"/>
          <w:numId w:val="23"/>
        </w:numPr>
        <w:autoSpaceDE w:val="0"/>
        <w:autoSpaceDN w:val="0"/>
        <w:spacing w:before="120"/>
      </w:pPr>
      <w:r w:rsidRPr="000822F3">
        <w:t>The College has operational performance improvement activities.</w:t>
      </w:r>
    </w:p>
    <w:p w14:paraId="459D9301" w14:textId="78970D37" w:rsidR="0034520B" w:rsidRPr="000822F3" w:rsidRDefault="009D2BD0" w:rsidP="0034520B">
      <w:pPr>
        <w:pStyle w:val="ListParagraph"/>
        <w:widowControl w:val="0"/>
        <w:numPr>
          <w:ilvl w:val="0"/>
          <w:numId w:val="23"/>
        </w:numPr>
        <w:autoSpaceDE w:val="0"/>
        <w:autoSpaceDN w:val="0"/>
        <w:spacing w:before="120"/>
      </w:pPr>
      <w:r w:rsidRPr="000822F3">
        <w:t xml:space="preserve">Joint working or shared activities are for the benefit of both the </w:t>
      </w:r>
      <w:r w:rsidR="00DA13CB">
        <w:t>C</w:t>
      </w:r>
      <w:r w:rsidRPr="000822F3">
        <w:t>ollege and sub-contractor, e.g., process improvement, shared training, task forces or joint project teams.</w:t>
      </w:r>
    </w:p>
    <w:p w14:paraId="0C221888" w14:textId="77777777" w:rsidR="0034520B" w:rsidRPr="000822F3" w:rsidRDefault="009D2BD0" w:rsidP="0034520B">
      <w:pPr>
        <w:pStyle w:val="ListParagraph"/>
        <w:widowControl w:val="0"/>
        <w:numPr>
          <w:ilvl w:val="0"/>
          <w:numId w:val="23"/>
        </w:numPr>
        <w:autoSpaceDE w:val="0"/>
        <w:autoSpaceDN w:val="0"/>
        <w:spacing w:before="120"/>
      </w:pPr>
      <w:r w:rsidRPr="000822F3">
        <w:t>Its improvement activities relate to wider government initiatives, with input or assistance provided by the College e.g. on sustainability, disability employment issues, use of SMEs (Small and Medium Sized Enterprises) and BMEs (Black Minority Ethnic suppliers).</w:t>
      </w:r>
    </w:p>
    <w:p w14:paraId="73FB5DCD" w14:textId="77777777" w:rsidR="0034520B" w:rsidRPr="000822F3" w:rsidRDefault="009D2BD0" w:rsidP="0034520B">
      <w:pPr>
        <w:pStyle w:val="ListParagraph"/>
        <w:widowControl w:val="0"/>
        <w:numPr>
          <w:ilvl w:val="0"/>
          <w:numId w:val="23"/>
        </w:numPr>
        <w:autoSpaceDE w:val="0"/>
        <w:autoSpaceDN w:val="0"/>
        <w:spacing w:before="120"/>
      </w:pPr>
      <w:r w:rsidRPr="000822F3">
        <w:t>There are shared risk reduction programmes or activities.</w:t>
      </w:r>
    </w:p>
    <w:p w14:paraId="0E84B7D5" w14:textId="29426A79" w:rsidR="009D2BD0" w:rsidRPr="000822F3" w:rsidRDefault="009D2BD0" w:rsidP="0034520B">
      <w:pPr>
        <w:pStyle w:val="ListParagraph"/>
        <w:widowControl w:val="0"/>
        <w:numPr>
          <w:ilvl w:val="0"/>
          <w:numId w:val="23"/>
        </w:numPr>
        <w:autoSpaceDE w:val="0"/>
        <w:autoSpaceDN w:val="0"/>
        <w:spacing w:before="120"/>
      </w:pPr>
      <w:r w:rsidRPr="000822F3">
        <w:t>There are shared management activities to drive performance improvement.</w:t>
      </w:r>
      <w:bookmarkEnd w:id="2"/>
    </w:p>
    <w:p w14:paraId="162CEC57" w14:textId="77777777" w:rsidR="009D2BD0" w:rsidRPr="000822F3" w:rsidRDefault="009D2BD0" w:rsidP="00B32530"/>
    <w:p w14:paraId="2939A74E" w14:textId="77777777" w:rsidR="009C3E23" w:rsidRPr="000822F3" w:rsidRDefault="009C3E23">
      <w:pPr>
        <w:spacing w:after="200"/>
        <w:rPr>
          <w:rFonts w:eastAsiaTheme="majorEastAsia" w:cstheme="majorBidi"/>
          <w:b/>
          <w:bCs/>
          <w:caps/>
        </w:rPr>
      </w:pPr>
      <w:r w:rsidRPr="000822F3">
        <w:br w:type="page"/>
      </w:r>
    </w:p>
    <w:p w14:paraId="4DF2D235" w14:textId="371322A6" w:rsidR="009C3E23" w:rsidRPr="000822F3" w:rsidRDefault="009C3E23" w:rsidP="009C3E23">
      <w:pPr>
        <w:pStyle w:val="Heading1"/>
      </w:pPr>
      <w:r w:rsidRPr="000822F3">
        <w:lastRenderedPageBreak/>
        <w:t xml:space="preserve">Appendix </w:t>
      </w:r>
      <w:r w:rsidR="00D56DEB" w:rsidRPr="000822F3">
        <w:t>2</w:t>
      </w:r>
      <w:r w:rsidRPr="000822F3">
        <w:t xml:space="preserve"> – Subcontracting Contingency Plan</w:t>
      </w:r>
    </w:p>
    <w:p w14:paraId="794101E6" w14:textId="77777777" w:rsidR="009C3E23" w:rsidRPr="000822F3" w:rsidRDefault="009C3E23" w:rsidP="00B32530"/>
    <w:p w14:paraId="2C1ECA4E" w14:textId="77777777" w:rsidR="00201AD9" w:rsidRPr="000822F3" w:rsidRDefault="00201AD9" w:rsidP="00201AD9">
      <w:pPr>
        <w:pStyle w:val="Heading2"/>
      </w:pPr>
      <w:r w:rsidRPr="000822F3">
        <w:t>Context</w:t>
      </w:r>
    </w:p>
    <w:p w14:paraId="3443DBFE" w14:textId="77777777" w:rsidR="00201AD9" w:rsidRPr="000822F3" w:rsidRDefault="00201AD9" w:rsidP="00201AD9">
      <w:r w:rsidRPr="000822F3">
        <w:t>Barnsley College (the College) is a lead provider with a direct contractual relationship with the Education Skills and Funding Agency (ESFA), South Yorkshire Mayoral Combined Authority (SYMCA) and West Yorkshire Combined Authority (WYCA).  The College recognises that subcontracting has an important role to play in delivering high-quality teaching and learning.</w:t>
      </w:r>
    </w:p>
    <w:p w14:paraId="2A5B67F5" w14:textId="77777777" w:rsidR="00201AD9" w:rsidRPr="000822F3" w:rsidRDefault="00201AD9" w:rsidP="00201AD9"/>
    <w:p w14:paraId="0FAFDCD3" w14:textId="77777777" w:rsidR="00201AD9" w:rsidRPr="000822F3" w:rsidRDefault="00201AD9" w:rsidP="00201AD9">
      <w:pPr>
        <w:pStyle w:val="Heading2"/>
      </w:pPr>
      <w:r w:rsidRPr="000822F3">
        <w:t>Terminology</w:t>
      </w:r>
    </w:p>
    <w:p w14:paraId="68B754AE" w14:textId="77777777" w:rsidR="00201AD9" w:rsidRPr="000822F3" w:rsidRDefault="00201AD9" w:rsidP="00201AD9">
      <w:r w:rsidRPr="000822F3">
        <w:t>A lead provider is a college, training organisation or employer that has a direct contractual relationship with the ESFA.</w:t>
      </w:r>
    </w:p>
    <w:p w14:paraId="5C3882BB" w14:textId="77777777" w:rsidR="00201AD9" w:rsidRPr="000822F3" w:rsidRDefault="00201AD9" w:rsidP="00201AD9"/>
    <w:p w14:paraId="7EFC32DF" w14:textId="55B6FBB6" w:rsidR="00201AD9" w:rsidRPr="000822F3" w:rsidRDefault="00201AD9" w:rsidP="00201AD9">
      <w:r w:rsidRPr="000822F3">
        <w:t xml:space="preserve">A </w:t>
      </w:r>
      <w:r w:rsidR="00D2380A">
        <w:t>sub-contractor</w:t>
      </w:r>
      <w:r w:rsidRPr="000822F3">
        <w:t xml:space="preserve"> is an organisation that is engaged in a contractual and legally binding arrangement with one or more lead providers, to deliver education and training provision that the ESFA funds via a lead provider.</w:t>
      </w:r>
    </w:p>
    <w:p w14:paraId="2C388747" w14:textId="77777777" w:rsidR="00201AD9" w:rsidRPr="000822F3" w:rsidRDefault="00201AD9" w:rsidP="00201AD9"/>
    <w:p w14:paraId="0FAA88C9" w14:textId="77777777" w:rsidR="00201AD9" w:rsidRPr="000822F3" w:rsidRDefault="00201AD9" w:rsidP="00201AD9">
      <w:pPr>
        <w:pStyle w:val="Heading2"/>
      </w:pPr>
      <w:r w:rsidRPr="000822F3">
        <w:t>Scope</w:t>
      </w:r>
    </w:p>
    <w:p w14:paraId="1C4E4044" w14:textId="77777777" w:rsidR="00201AD9" w:rsidRPr="000822F3" w:rsidRDefault="00201AD9" w:rsidP="00201AD9">
      <w:r w:rsidRPr="000822F3">
        <w:t>This policy applies to all ‘delivery subcontracting’ activity undertaken by the College.</w:t>
      </w:r>
    </w:p>
    <w:p w14:paraId="010441DB" w14:textId="77777777" w:rsidR="00201AD9" w:rsidRPr="000822F3" w:rsidRDefault="00201AD9" w:rsidP="00201AD9"/>
    <w:p w14:paraId="1B5F172C" w14:textId="77777777" w:rsidR="00201AD9" w:rsidRPr="000822F3" w:rsidRDefault="00201AD9" w:rsidP="00201AD9">
      <w:r w:rsidRPr="000822F3">
        <w:t>This policy applies to all provision where all or elements of the programme are delivered by an external organisation, but where overall responsibility is retained by the College.</w:t>
      </w:r>
    </w:p>
    <w:p w14:paraId="2A08B7B2" w14:textId="77777777" w:rsidR="00201AD9" w:rsidRPr="000822F3" w:rsidRDefault="00201AD9" w:rsidP="00201AD9"/>
    <w:p w14:paraId="2B7BFC4C" w14:textId="77777777" w:rsidR="00201AD9" w:rsidRPr="000822F3" w:rsidRDefault="00201AD9" w:rsidP="00201AD9">
      <w:pPr>
        <w:pStyle w:val="Heading2"/>
      </w:pPr>
      <w:r w:rsidRPr="000822F3">
        <w:t>Plan</w:t>
      </w:r>
    </w:p>
    <w:p w14:paraId="4E8ABC86" w14:textId="77777777" w:rsidR="00201AD9" w:rsidRPr="000822F3" w:rsidRDefault="00201AD9" w:rsidP="00201AD9">
      <w:r w:rsidRPr="000822F3">
        <w:t xml:space="preserve">The College will take steps to ensure that provision is made to preserve the continuity of the provision and that learners involved are able to complete their qualification and/or training to a high quality. The College’s overall aim is to reduce the inconvenience to learners and maximise their achievement and learning outcome. </w:t>
      </w:r>
    </w:p>
    <w:p w14:paraId="3B6F38C2" w14:textId="77777777" w:rsidR="00201AD9" w:rsidRPr="000822F3" w:rsidRDefault="00201AD9" w:rsidP="00201AD9"/>
    <w:p w14:paraId="34E144FE" w14:textId="18024B8A" w:rsidR="00201AD9" w:rsidRPr="000822F3" w:rsidRDefault="00201AD9" w:rsidP="00201AD9">
      <w:r w:rsidRPr="000822F3">
        <w:t xml:space="preserve">Following withdrawal from a contract the next step would be for senior managers to hold a planning meeting and determine the best way forward. The </w:t>
      </w:r>
      <w:r w:rsidR="00D2380A">
        <w:t>sub-contractor</w:t>
      </w:r>
      <w:r w:rsidRPr="000822F3">
        <w:t xml:space="preserve"> may also be invited to the planned meeting.  Learners are the responsibility of Barnsley College, and they would be the primary focus of any contingency plan.</w:t>
      </w:r>
    </w:p>
    <w:p w14:paraId="412087EF" w14:textId="77777777" w:rsidR="00201AD9" w:rsidRPr="000822F3" w:rsidRDefault="00201AD9" w:rsidP="00201AD9"/>
    <w:p w14:paraId="180BB67D" w14:textId="77777777" w:rsidR="00201AD9" w:rsidRPr="000822F3" w:rsidRDefault="00201AD9" w:rsidP="00201AD9">
      <w:r w:rsidRPr="000822F3">
        <w:t>The College will use the following plan:</w:t>
      </w:r>
    </w:p>
    <w:p w14:paraId="1464AB03" w14:textId="77777777" w:rsidR="00201AD9" w:rsidRPr="000822F3" w:rsidRDefault="00201AD9" w:rsidP="00201AD9">
      <w:pPr>
        <w:pStyle w:val="ListParagraph"/>
        <w:numPr>
          <w:ilvl w:val="0"/>
          <w:numId w:val="9"/>
        </w:numPr>
        <w:spacing w:line="259" w:lineRule="auto"/>
      </w:pPr>
      <w:r w:rsidRPr="000822F3">
        <w:t>Informing the funding agency of withdrawal from the subcontracting arrangement.</w:t>
      </w:r>
    </w:p>
    <w:p w14:paraId="75013E25" w14:textId="77777777" w:rsidR="00201AD9" w:rsidRPr="000822F3" w:rsidRDefault="00201AD9" w:rsidP="00201AD9">
      <w:pPr>
        <w:pStyle w:val="ListParagraph"/>
        <w:numPr>
          <w:ilvl w:val="0"/>
          <w:numId w:val="9"/>
        </w:numPr>
        <w:spacing w:line="259" w:lineRule="auto"/>
      </w:pPr>
      <w:r w:rsidRPr="000822F3">
        <w:t>A review of learner progress and assessment.</w:t>
      </w:r>
    </w:p>
    <w:p w14:paraId="4BBA0A27" w14:textId="77777777" w:rsidR="00201AD9" w:rsidRPr="000822F3" w:rsidRDefault="00201AD9" w:rsidP="00201AD9">
      <w:pPr>
        <w:pStyle w:val="ListParagraph"/>
        <w:numPr>
          <w:ilvl w:val="0"/>
          <w:numId w:val="9"/>
        </w:numPr>
        <w:spacing w:line="259" w:lineRule="auto"/>
      </w:pPr>
      <w:r w:rsidRPr="000822F3">
        <w:t>To ensure learners complete their learning and qualifications, going forward a decision would be made to identify the best delivery plan to ensure continuity of learning and minimise any disruption to learners.  One of four possible routes will be identified as set out below:</w:t>
      </w:r>
    </w:p>
    <w:p w14:paraId="3B24459F" w14:textId="77777777" w:rsidR="00201AD9" w:rsidRPr="000822F3" w:rsidRDefault="00201AD9" w:rsidP="00201AD9">
      <w:pPr>
        <w:pStyle w:val="ListParagraph"/>
        <w:numPr>
          <w:ilvl w:val="1"/>
          <w:numId w:val="9"/>
        </w:numPr>
        <w:spacing w:line="259" w:lineRule="auto"/>
      </w:pPr>
      <w:r w:rsidRPr="000822F3">
        <w:t>The College would deliver the provision.</w:t>
      </w:r>
    </w:p>
    <w:p w14:paraId="798FBB3A" w14:textId="77777777" w:rsidR="00201AD9" w:rsidRPr="000822F3" w:rsidRDefault="00201AD9" w:rsidP="00201AD9">
      <w:pPr>
        <w:pStyle w:val="ListParagraph"/>
        <w:numPr>
          <w:ilvl w:val="1"/>
          <w:numId w:val="9"/>
        </w:numPr>
        <w:spacing w:line="259" w:lineRule="auto"/>
      </w:pPr>
      <w:r w:rsidRPr="000822F3">
        <w:t>The College would identify an existing sub-contractor with the capability and capacity to deliver the provision.</w:t>
      </w:r>
    </w:p>
    <w:p w14:paraId="1A0E9171" w14:textId="77777777" w:rsidR="00201AD9" w:rsidRPr="000822F3" w:rsidRDefault="00201AD9" w:rsidP="00201AD9">
      <w:pPr>
        <w:pStyle w:val="ListParagraph"/>
        <w:numPr>
          <w:ilvl w:val="1"/>
          <w:numId w:val="9"/>
        </w:numPr>
        <w:spacing w:line="259" w:lineRule="auto"/>
      </w:pPr>
      <w:r w:rsidRPr="000822F3">
        <w:t>The College would engage with a new sub-contractor (subject to completion of the due diligence process) to deliver the provision.</w:t>
      </w:r>
    </w:p>
    <w:p w14:paraId="3BEE48C9" w14:textId="77777777" w:rsidR="00201AD9" w:rsidRPr="000822F3" w:rsidRDefault="00201AD9" w:rsidP="00201AD9">
      <w:pPr>
        <w:pStyle w:val="ListParagraph"/>
        <w:numPr>
          <w:ilvl w:val="1"/>
          <w:numId w:val="9"/>
        </w:numPr>
        <w:spacing w:line="259" w:lineRule="auto"/>
      </w:pPr>
      <w:r w:rsidRPr="000822F3">
        <w:t>As a last resort, if the College is unable to meet the needs of the learners through either direct delivery, using an existing sub-contractor or engaging with a new sub-contractor, it will work with the relevant funding bodies (ESFA, SYMCA &amp; WYCA) to identify an alternative provider to transfer the learners to.</w:t>
      </w:r>
    </w:p>
    <w:p w14:paraId="3F6B0B5B" w14:textId="77777777" w:rsidR="00201AD9" w:rsidRPr="000822F3" w:rsidRDefault="00201AD9" w:rsidP="00201AD9">
      <w:pPr>
        <w:pStyle w:val="ListParagraph"/>
        <w:numPr>
          <w:ilvl w:val="0"/>
          <w:numId w:val="9"/>
        </w:numPr>
        <w:spacing w:line="259" w:lineRule="auto"/>
      </w:pPr>
      <w:r w:rsidRPr="000822F3">
        <w:t>Informing and communicating plans to learners and to employers.</w:t>
      </w:r>
    </w:p>
    <w:p w14:paraId="089F6EB7" w14:textId="77777777" w:rsidR="00201AD9" w:rsidRPr="000822F3" w:rsidRDefault="00201AD9" w:rsidP="00201AD9">
      <w:pPr>
        <w:pStyle w:val="ListParagraph"/>
        <w:numPr>
          <w:ilvl w:val="0"/>
          <w:numId w:val="9"/>
        </w:numPr>
        <w:spacing w:line="259" w:lineRule="auto"/>
      </w:pPr>
      <w:r w:rsidRPr="000822F3">
        <w:t>Awarding Organisation.</w:t>
      </w:r>
    </w:p>
    <w:p w14:paraId="67670EFC" w14:textId="7D79CBAE" w:rsidR="00201AD9" w:rsidRPr="000822F3" w:rsidRDefault="00201AD9" w:rsidP="00201AD9">
      <w:pPr>
        <w:pStyle w:val="ListParagraph"/>
        <w:numPr>
          <w:ilvl w:val="1"/>
          <w:numId w:val="9"/>
        </w:numPr>
        <w:spacing w:line="259" w:lineRule="auto"/>
      </w:pPr>
      <w:r w:rsidRPr="000822F3">
        <w:lastRenderedPageBreak/>
        <w:t xml:space="preserve">The College will </w:t>
      </w:r>
      <w:proofErr w:type="gramStart"/>
      <w:r w:rsidRPr="000822F3">
        <w:t>make contact with</w:t>
      </w:r>
      <w:proofErr w:type="gramEnd"/>
      <w:r w:rsidRPr="000822F3">
        <w:t xml:space="preserve"> existing awarding organisation(s) to see if learners can be transferred to </w:t>
      </w:r>
      <w:r w:rsidR="00DA13CB">
        <w:t>the College</w:t>
      </w:r>
      <w:r w:rsidRPr="000822F3">
        <w:t>.</w:t>
      </w:r>
    </w:p>
    <w:p w14:paraId="77B6D5B3" w14:textId="77777777" w:rsidR="00201AD9" w:rsidRPr="000822F3" w:rsidRDefault="00201AD9" w:rsidP="00201AD9">
      <w:pPr>
        <w:pStyle w:val="ListParagraph"/>
        <w:numPr>
          <w:ilvl w:val="1"/>
          <w:numId w:val="9"/>
        </w:numPr>
        <w:spacing w:line="259" w:lineRule="auto"/>
      </w:pPr>
      <w:r w:rsidRPr="000822F3">
        <w:t>Ascertain whether existing work can be transferred to an alternative AO and APL applied.</w:t>
      </w:r>
    </w:p>
    <w:p w14:paraId="3C313368" w14:textId="6B5A8C64" w:rsidR="00201AD9" w:rsidRPr="000822F3" w:rsidRDefault="00201AD9" w:rsidP="00201AD9">
      <w:pPr>
        <w:pStyle w:val="ListParagraph"/>
        <w:numPr>
          <w:ilvl w:val="1"/>
          <w:numId w:val="9"/>
        </w:numPr>
        <w:spacing w:line="259" w:lineRule="auto"/>
      </w:pPr>
      <w:r w:rsidRPr="000822F3">
        <w:t xml:space="preserve">The College will pay for any registration and certification costs that cannot be transferred from the outgoing </w:t>
      </w:r>
      <w:r w:rsidR="00D2380A">
        <w:t>sub-contractor</w:t>
      </w:r>
      <w:r w:rsidRPr="000822F3">
        <w:t>’s centre.</w:t>
      </w:r>
    </w:p>
    <w:p w14:paraId="468DEE87" w14:textId="77777777" w:rsidR="00201AD9" w:rsidRPr="000822F3" w:rsidRDefault="00201AD9" w:rsidP="00201AD9">
      <w:pPr>
        <w:pStyle w:val="ListParagraph"/>
        <w:numPr>
          <w:ilvl w:val="0"/>
          <w:numId w:val="9"/>
        </w:numPr>
        <w:spacing w:line="259" w:lineRule="auto"/>
      </w:pPr>
      <w:r w:rsidRPr="000822F3">
        <w:t>Setting clear time scales for identified actions to be implemented.</w:t>
      </w:r>
    </w:p>
    <w:p w14:paraId="4E049166" w14:textId="77777777" w:rsidR="00201AD9" w:rsidRPr="000822F3" w:rsidRDefault="00201AD9" w:rsidP="00201AD9">
      <w:pPr>
        <w:pStyle w:val="ListParagraph"/>
        <w:numPr>
          <w:ilvl w:val="0"/>
          <w:numId w:val="9"/>
        </w:numPr>
        <w:spacing w:line="259" w:lineRule="auto"/>
      </w:pPr>
      <w:r w:rsidRPr="000822F3">
        <w:t>Recover and remove all Department (ESFA) data held on systems and recover relevant documentation.</w:t>
      </w:r>
    </w:p>
    <w:p w14:paraId="204AE686" w14:textId="77777777" w:rsidR="00201AD9" w:rsidRPr="000822F3" w:rsidRDefault="00201AD9" w:rsidP="00201AD9">
      <w:pPr>
        <w:pStyle w:val="ListParagraph"/>
        <w:numPr>
          <w:ilvl w:val="0"/>
          <w:numId w:val="9"/>
        </w:numPr>
        <w:spacing w:line="259" w:lineRule="auto"/>
      </w:pPr>
      <w:r w:rsidRPr="000822F3">
        <w:t>Allocating key roles and responsibilities to college staff for implementing, monitoring, and reviewing the plan.</w:t>
      </w:r>
    </w:p>
    <w:p w14:paraId="747A6ECE" w14:textId="77777777" w:rsidR="00201AD9" w:rsidRPr="000822F3" w:rsidRDefault="00201AD9" w:rsidP="00201AD9"/>
    <w:p w14:paraId="17F9C3A8" w14:textId="77777777" w:rsidR="00201AD9" w:rsidRPr="000822F3" w:rsidRDefault="00201AD9" w:rsidP="00201AD9">
      <w:pPr>
        <w:pStyle w:val="Heading2"/>
      </w:pPr>
      <w:r w:rsidRPr="000822F3">
        <w:t>Communication</w:t>
      </w:r>
    </w:p>
    <w:p w14:paraId="63D3D062" w14:textId="0FC9A504" w:rsidR="00FC1B1E" w:rsidRDefault="00201AD9" w:rsidP="00201AD9">
      <w:r w:rsidRPr="000822F3">
        <w:t xml:space="preserve">The College will ensure all ‘Delivery </w:t>
      </w:r>
      <w:r w:rsidR="00D2380A">
        <w:t>Sub-contractor</w:t>
      </w:r>
      <w:r w:rsidRPr="000822F3">
        <w:t xml:space="preserve">s’ have sight of this contingency plan. This will be reviewed annually and updated as and if required. It will be published on the College website and will be discussed in meetings with ‘Delivery </w:t>
      </w:r>
      <w:r w:rsidR="00D2380A">
        <w:t>Sub-contractor</w:t>
      </w:r>
      <w:r w:rsidRPr="000822F3">
        <w:t>s’.</w:t>
      </w:r>
    </w:p>
    <w:p w14:paraId="70C3A372" w14:textId="77777777" w:rsidR="00FC1B1E" w:rsidRDefault="00FC1B1E">
      <w:pPr>
        <w:spacing w:after="200"/>
      </w:pPr>
      <w:r>
        <w:br w:type="page"/>
      </w:r>
    </w:p>
    <w:p w14:paraId="1C624E58" w14:textId="77777777" w:rsidR="00FC1B1E" w:rsidRPr="00D6662F" w:rsidRDefault="00FC1B1E" w:rsidP="00FC1B1E">
      <w:pPr>
        <w:pStyle w:val="Heading1"/>
        <w:rPr>
          <w:b w:val="0"/>
          <w:bCs w:val="0"/>
        </w:rPr>
      </w:pPr>
      <w:bookmarkStart w:id="3" w:name="_Hlk166006330"/>
      <w:r w:rsidRPr="00D6662F">
        <w:lastRenderedPageBreak/>
        <w:t xml:space="preserve">Appendix 3 </w:t>
      </w:r>
      <w:r>
        <w:t>Subcontracting Responsibilities</w:t>
      </w:r>
    </w:p>
    <w:bookmarkEnd w:id="3"/>
    <w:p w14:paraId="02643840" w14:textId="77777777" w:rsidR="00FC1B1E" w:rsidRDefault="00FC1B1E" w:rsidP="00FC1B1E">
      <w:pPr>
        <w:pStyle w:val="NoSpacing"/>
      </w:pPr>
    </w:p>
    <w:p w14:paraId="59CE9E27" w14:textId="77777777" w:rsidR="00FC1B1E" w:rsidRDefault="00FC1B1E" w:rsidP="00FC1B1E">
      <w:pPr>
        <w:pStyle w:val="NoSpacing"/>
      </w:pPr>
      <w:r>
        <w:t xml:space="preserve">The </w:t>
      </w:r>
      <w:r w:rsidRPr="002739CB">
        <w:t xml:space="preserve">College is responsible for the leadership and management of </w:t>
      </w:r>
      <w:r>
        <w:t xml:space="preserve">all </w:t>
      </w:r>
      <w:r w:rsidRPr="002739CB">
        <w:t>subcontracted provision.</w:t>
      </w:r>
      <w:r>
        <w:t xml:space="preserve">  All subcontracted p</w:t>
      </w:r>
      <w:r w:rsidRPr="002739CB">
        <w:t xml:space="preserve">rovision must meet </w:t>
      </w:r>
      <w:r>
        <w:t xml:space="preserve">the </w:t>
      </w:r>
      <w:r w:rsidRPr="002739CB">
        <w:t xml:space="preserve">College expectations in terms of quality and outcomes and be managed in line with all College </w:t>
      </w:r>
      <w:r>
        <w:t>policies and procedures.</w:t>
      </w:r>
    </w:p>
    <w:p w14:paraId="66963322" w14:textId="77777777" w:rsidR="00FC1B1E" w:rsidRDefault="00FC1B1E" w:rsidP="00FC1B1E">
      <w:pPr>
        <w:pStyle w:val="NoSpacing"/>
      </w:pPr>
    </w:p>
    <w:p w14:paraId="2B347E96" w14:textId="77777777" w:rsidR="00FC1B1E" w:rsidRDefault="00FC1B1E" w:rsidP="00FC1B1E">
      <w:pPr>
        <w:pStyle w:val="NoSpacing"/>
      </w:pPr>
      <w:r>
        <w:t>The College will ensure effective partnership management is undertaken, which requires an appropriate mix of data analysis, partner meetings, monitoring visits and quality review to ensure that delivery meets the required standard and that any risk to the expected outcomes is mitigated to limit the impact to all involved.</w:t>
      </w:r>
    </w:p>
    <w:p w14:paraId="17E9152A" w14:textId="77777777" w:rsidR="00FC1B1E" w:rsidRDefault="00FC1B1E" w:rsidP="00FC1B1E">
      <w:pPr>
        <w:pStyle w:val="NoSpacing"/>
      </w:pPr>
    </w:p>
    <w:p w14:paraId="63DDA979" w14:textId="77777777" w:rsidR="00FC1B1E" w:rsidRDefault="00FC1B1E" w:rsidP="00FC1B1E">
      <w:pPr>
        <w:pStyle w:val="NoSpacing"/>
      </w:pPr>
      <w:r>
        <w:t>All Partners should have a dedicated Contract Owner this will normally be the Head of Department, they should be supported where possible with appropriate training and guidance.</w:t>
      </w:r>
    </w:p>
    <w:p w14:paraId="49BB7028" w14:textId="77777777" w:rsidR="00FC1B1E" w:rsidRDefault="00FC1B1E" w:rsidP="00FC1B1E">
      <w:pPr>
        <w:pStyle w:val="NoSpacing"/>
      </w:pPr>
    </w:p>
    <w:p w14:paraId="36CA8945" w14:textId="77777777" w:rsidR="00FC1B1E" w:rsidRPr="00D6662F" w:rsidRDefault="00FC1B1E" w:rsidP="00FC1B1E">
      <w:pPr>
        <w:pStyle w:val="NoSpacing"/>
      </w:pPr>
      <w:r w:rsidRPr="00D6662F">
        <w:t>Responsibilit</w:t>
      </w:r>
      <w:r>
        <w:t>ies are outlined below</w:t>
      </w:r>
      <w:r w:rsidRPr="00D6662F">
        <w:t>:</w:t>
      </w:r>
    </w:p>
    <w:p w14:paraId="1300F4A2" w14:textId="77777777" w:rsidR="00FC1B1E" w:rsidRDefault="00FC1B1E" w:rsidP="00FC1B1E">
      <w:pPr>
        <w:pStyle w:val="NoSpacing"/>
      </w:pPr>
    </w:p>
    <w:p w14:paraId="26B5B927" w14:textId="77777777" w:rsidR="00FC1B1E" w:rsidRPr="00B65C28" w:rsidRDefault="00FC1B1E" w:rsidP="00FC1B1E">
      <w:pPr>
        <w:pStyle w:val="NoSpacing"/>
        <w:rPr>
          <w:b/>
          <w:bCs/>
        </w:rPr>
      </w:pPr>
      <w:r w:rsidRPr="00B65C28">
        <w:rPr>
          <w:b/>
          <w:bCs/>
        </w:rPr>
        <w:t xml:space="preserve">The </w:t>
      </w:r>
      <w:r>
        <w:rPr>
          <w:b/>
          <w:bCs/>
        </w:rPr>
        <w:t>Board</w:t>
      </w:r>
    </w:p>
    <w:p w14:paraId="248CDFE4" w14:textId="77777777" w:rsidR="00FC1B1E" w:rsidRPr="00D6662F" w:rsidRDefault="00FC1B1E" w:rsidP="00FC1B1E">
      <w:pPr>
        <w:pStyle w:val="NoSpacing"/>
        <w:numPr>
          <w:ilvl w:val="0"/>
          <w:numId w:val="27"/>
        </w:numPr>
      </w:pPr>
      <w:r w:rsidRPr="00D6662F">
        <w:t>Approval of the Su</w:t>
      </w:r>
      <w:r>
        <w:t xml:space="preserve">bcontracting </w:t>
      </w:r>
      <w:r w:rsidRPr="00D6662F">
        <w:t>Policy on an annual</w:t>
      </w:r>
      <w:r>
        <w:t xml:space="preserve"> </w:t>
      </w:r>
      <w:r w:rsidRPr="00D6662F">
        <w:t>basis</w:t>
      </w:r>
      <w:r>
        <w:t>.</w:t>
      </w:r>
    </w:p>
    <w:p w14:paraId="4B75F5AF" w14:textId="77777777" w:rsidR="00FC1B1E" w:rsidRPr="00D6662F" w:rsidRDefault="00FC1B1E" w:rsidP="00FC1B1E">
      <w:pPr>
        <w:pStyle w:val="NoSpacing"/>
        <w:numPr>
          <w:ilvl w:val="0"/>
          <w:numId w:val="27"/>
        </w:numPr>
      </w:pPr>
      <w:r w:rsidRPr="00D6662F">
        <w:t>Approval of the annual subcontracting plan</w:t>
      </w:r>
      <w:r>
        <w:t>.</w:t>
      </w:r>
    </w:p>
    <w:p w14:paraId="075F1BD6" w14:textId="77777777" w:rsidR="00FC1B1E" w:rsidRDefault="00FC1B1E" w:rsidP="00FC1B1E">
      <w:pPr>
        <w:pStyle w:val="NoSpacing"/>
      </w:pPr>
    </w:p>
    <w:p w14:paraId="66BB8B60" w14:textId="77777777" w:rsidR="00FC1B1E" w:rsidRPr="00B65C28" w:rsidRDefault="00FC1B1E" w:rsidP="00FC1B1E">
      <w:pPr>
        <w:pStyle w:val="NoSpacing"/>
        <w:rPr>
          <w:b/>
          <w:bCs/>
        </w:rPr>
      </w:pPr>
      <w:r w:rsidRPr="00B65C28">
        <w:rPr>
          <w:b/>
          <w:bCs/>
        </w:rPr>
        <w:t>The Executive Team</w:t>
      </w:r>
    </w:p>
    <w:p w14:paraId="43DEC947" w14:textId="6498D2A6" w:rsidR="00FC1B1E" w:rsidRDefault="00FC1B1E" w:rsidP="00FC1B1E">
      <w:pPr>
        <w:pStyle w:val="NoSpacing"/>
        <w:numPr>
          <w:ilvl w:val="0"/>
          <w:numId w:val="27"/>
        </w:numPr>
      </w:pPr>
      <w:r w:rsidRPr="00D6662F">
        <w:t xml:space="preserve">Deputy </w:t>
      </w:r>
      <w:r w:rsidR="004277F9">
        <w:t>Chief Ex</w:t>
      </w:r>
      <w:r w:rsidR="004E42A6">
        <w:t>ecutive</w:t>
      </w:r>
      <w:r w:rsidR="003725BE">
        <w:t xml:space="preserve"> Officer</w:t>
      </w:r>
      <w:r w:rsidRPr="00D6662F">
        <w:t>, ensuring the application</w:t>
      </w:r>
      <w:r>
        <w:t xml:space="preserve"> </w:t>
      </w:r>
      <w:r w:rsidRPr="00D6662F">
        <w:t>of the Policy and overseeing the delivery of the services to partners for</w:t>
      </w:r>
      <w:r>
        <w:t xml:space="preserve"> </w:t>
      </w:r>
      <w:r w:rsidRPr="00D6662F">
        <w:t>the fees charged</w:t>
      </w:r>
      <w:r>
        <w:t>.</w:t>
      </w:r>
    </w:p>
    <w:p w14:paraId="54DC75BE" w14:textId="49F76809" w:rsidR="00FC1B1E" w:rsidRDefault="00FC1B1E" w:rsidP="00FC1B1E">
      <w:pPr>
        <w:pStyle w:val="ListParagraph"/>
        <w:numPr>
          <w:ilvl w:val="0"/>
          <w:numId w:val="27"/>
        </w:numPr>
        <w:spacing w:after="160" w:line="259" w:lineRule="auto"/>
      </w:pPr>
      <w:r w:rsidRPr="00DF1A41">
        <w:t xml:space="preserve">To review concerns or significant changes to </w:t>
      </w:r>
      <w:r w:rsidR="00D2380A">
        <w:t>sub-contractor</w:t>
      </w:r>
      <w:r w:rsidRPr="00DF1A41">
        <w:t xml:space="preserve"> delivery </w:t>
      </w:r>
      <w:r>
        <w:t xml:space="preserve">that are </w:t>
      </w:r>
      <w:r w:rsidRPr="00DF1A41">
        <w:t xml:space="preserve">raised by </w:t>
      </w:r>
      <w:r>
        <w:t>a member of staff or student.</w:t>
      </w:r>
    </w:p>
    <w:p w14:paraId="289DE8C5" w14:textId="77777777" w:rsidR="00FC1B1E" w:rsidRPr="00B65C28" w:rsidRDefault="00FC1B1E" w:rsidP="00FC1B1E">
      <w:pPr>
        <w:pStyle w:val="NoSpacing"/>
        <w:rPr>
          <w:b/>
          <w:bCs/>
        </w:rPr>
      </w:pPr>
      <w:r w:rsidRPr="00B65C28">
        <w:rPr>
          <w:b/>
          <w:bCs/>
        </w:rPr>
        <w:t>Head of Department</w:t>
      </w:r>
    </w:p>
    <w:p w14:paraId="4CF792E0" w14:textId="55D60B56" w:rsidR="00FC1B1E" w:rsidRPr="00D6662F" w:rsidRDefault="00A22CCD" w:rsidP="00FC1B1E">
      <w:pPr>
        <w:pStyle w:val="NoSpacing"/>
        <w:numPr>
          <w:ilvl w:val="0"/>
          <w:numId w:val="27"/>
        </w:numPr>
      </w:pPr>
      <w:proofErr w:type="gramStart"/>
      <w:r w:rsidRPr="00D6662F">
        <w:t>Contract</w:t>
      </w:r>
      <w:proofErr w:type="gramEnd"/>
      <w:r w:rsidR="00FC1B1E" w:rsidRPr="00D6662F">
        <w:t xml:space="preserve"> manag</w:t>
      </w:r>
      <w:r>
        <w:t>e</w:t>
      </w:r>
      <w:r w:rsidR="00FC1B1E" w:rsidRPr="00D6662F">
        <w:t xml:space="preserve"> the College’s partners and partnership provision,</w:t>
      </w:r>
      <w:r w:rsidR="00FC1B1E">
        <w:t xml:space="preserve"> </w:t>
      </w:r>
      <w:r w:rsidR="00FC1B1E" w:rsidRPr="00D6662F">
        <w:t>including the assessment of quality and the delivery of quality support</w:t>
      </w:r>
      <w:r w:rsidR="00FC1B1E">
        <w:t xml:space="preserve"> </w:t>
      </w:r>
      <w:r w:rsidR="00FC1B1E" w:rsidRPr="00D6662F">
        <w:t>services</w:t>
      </w:r>
      <w:r w:rsidR="00FC1B1E">
        <w:t>.</w:t>
      </w:r>
    </w:p>
    <w:p w14:paraId="50CA75E3" w14:textId="50F5EB4D" w:rsidR="00FC1B1E" w:rsidRDefault="00FC1B1E" w:rsidP="00FC1B1E">
      <w:pPr>
        <w:pStyle w:val="NoSpacing"/>
        <w:numPr>
          <w:ilvl w:val="0"/>
          <w:numId w:val="27"/>
        </w:numPr>
      </w:pPr>
      <w:r w:rsidRPr="00D6662F">
        <w:t>Maintain a due diligence review of partners which informs partner</w:t>
      </w:r>
      <w:r>
        <w:t xml:space="preserve"> </w:t>
      </w:r>
      <w:r w:rsidRPr="00D6662F">
        <w:t>selection processes and the exposure/ risk per partner</w:t>
      </w:r>
      <w:r>
        <w:t>.</w:t>
      </w:r>
    </w:p>
    <w:p w14:paraId="02196F7E" w14:textId="77777777" w:rsidR="00FC1B1E" w:rsidRPr="008F4244" w:rsidRDefault="00FC1B1E" w:rsidP="00FC1B1E">
      <w:pPr>
        <w:pStyle w:val="ListParagraph"/>
        <w:numPr>
          <w:ilvl w:val="0"/>
          <w:numId w:val="27"/>
        </w:numPr>
        <w:spacing w:after="160" w:line="259" w:lineRule="auto"/>
      </w:pPr>
      <w:r w:rsidRPr="008F4244">
        <w:t>Ensure completion of appropriate procurement activities including the completion of financial and non-financial due diligence reviews.</w:t>
      </w:r>
    </w:p>
    <w:p w14:paraId="24D6E913" w14:textId="77777777" w:rsidR="00FC1B1E" w:rsidRPr="008F4244" w:rsidRDefault="00FC1B1E" w:rsidP="00FC1B1E">
      <w:pPr>
        <w:pStyle w:val="ListParagraph"/>
        <w:numPr>
          <w:ilvl w:val="0"/>
          <w:numId w:val="27"/>
        </w:numPr>
        <w:spacing w:after="160" w:line="259" w:lineRule="auto"/>
      </w:pPr>
      <w:r w:rsidRPr="008F4244">
        <w:t>Ensure signed contract is in place prior to delivery.</w:t>
      </w:r>
    </w:p>
    <w:p w14:paraId="63B84F80" w14:textId="77777777" w:rsidR="00FC1B1E" w:rsidRDefault="00FC1B1E" w:rsidP="00FC1B1E">
      <w:pPr>
        <w:pStyle w:val="ListParagraph"/>
        <w:numPr>
          <w:ilvl w:val="0"/>
          <w:numId w:val="27"/>
        </w:numPr>
        <w:spacing w:after="160" w:line="259" w:lineRule="auto"/>
      </w:pPr>
      <w:r w:rsidRPr="008F4244">
        <w:t xml:space="preserve">Ensure Quality Assurance and Performance Management reviews are undertaken </w:t>
      </w:r>
      <w:r>
        <w:t xml:space="preserve">and documented </w:t>
      </w:r>
      <w:r w:rsidRPr="008F4244">
        <w:t>throughout the year.</w:t>
      </w:r>
      <w:r>
        <w:t xml:space="preserve">  Example agenda items:</w:t>
      </w:r>
    </w:p>
    <w:p w14:paraId="30CECAED" w14:textId="77777777" w:rsidR="00FC1B1E" w:rsidRDefault="00FC1B1E" w:rsidP="00FC1B1E">
      <w:pPr>
        <w:pStyle w:val="ListParagraph"/>
        <w:numPr>
          <w:ilvl w:val="1"/>
          <w:numId w:val="27"/>
        </w:numPr>
        <w:spacing w:after="160" w:line="259" w:lineRule="auto"/>
      </w:pPr>
      <w:r>
        <w:t>Starts</w:t>
      </w:r>
    </w:p>
    <w:p w14:paraId="084BAF62" w14:textId="77777777" w:rsidR="00FC1B1E" w:rsidRDefault="00FC1B1E" w:rsidP="00FC1B1E">
      <w:pPr>
        <w:pStyle w:val="ListParagraph"/>
        <w:numPr>
          <w:ilvl w:val="1"/>
          <w:numId w:val="27"/>
        </w:numPr>
        <w:spacing w:after="160" w:line="259" w:lineRule="auto"/>
      </w:pPr>
      <w:r>
        <w:t>Leavers</w:t>
      </w:r>
    </w:p>
    <w:p w14:paraId="5A93E870" w14:textId="77777777" w:rsidR="00FC1B1E" w:rsidRDefault="00FC1B1E" w:rsidP="00FC1B1E">
      <w:pPr>
        <w:pStyle w:val="ListParagraph"/>
        <w:numPr>
          <w:ilvl w:val="1"/>
          <w:numId w:val="27"/>
        </w:numPr>
        <w:spacing w:after="160" w:line="259" w:lineRule="auto"/>
      </w:pPr>
      <w:r>
        <w:t>Learner progress</w:t>
      </w:r>
    </w:p>
    <w:p w14:paraId="77490679" w14:textId="23EE7E51" w:rsidR="00FC1B1E" w:rsidRDefault="00FC1B1E" w:rsidP="00FC1B1E">
      <w:pPr>
        <w:pStyle w:val="ListParagraph"/>
        <w:numPr>
          <w:ilvl w:val="1"/>
          <w:numId w:val="27"/>
        </w:numPr>
        <w:spacing w:after="160" w:line="259" w:lineRule="auto"/>
      </w:pPr>
      <w:r>
        <w:t xml:space="preserve">Learner support and access to </w:t>
      </w:r>
      <w:r w:rsidR="000E1E27">
        <w:t xml:space="preserve">the </w:t>
      </w:r>
      <w:r>
        <w:t>College services and support</w:t>
      </w:r>
    </w:p>
    <w:p w14:paraId="478A3E7A" w14:textId="77777777" w:rsidR="00FC1B1E" w:rsidRDefault="00FC1B1E" w:rsidP="00FC1B1E">
      <w:pPr>
        <w:pStyle w:val="ListParagraph"/>
        <w:numPr>
          <w:ilvl w:val="1"/>
          <w:numId w:val="27"/>
        </w:numPr>
        <w:spacing w:after="160" w:line="259" w:lineRule="auto"/>
      </w:pPr>
      <w:r>
        <w:t>Achievements</w:t>
      </w:r>
    </w:p>
    <w:p w14:paraId="1D8BA52A" w14:textId="77777777" w:rsidR="00FC1B1E" w:rsidRDefault="00FC1B1E" w:rsidP="00FC1B1E">
      <w:pPr>
        <w:pStyle w:val="ListParagraph"/>
        <w:numPr>
          <w:ilvl w:val="1"/>
          <w:numId w:val="27"/>
        </w:numPr>
        <w:spacing w:after="160" w:line="259" w:lineRule="auto"/>
      </w:pPr>
      <w:r>
        <w:t>Quality</w:t>
      </w:r>
    </w:p>
    <w:p w14:paraId="114C03BE" w14:textId="77777777" w:rsidR="00FC1B1E" w:rsidRDefault="00FC1B1E" w:rsidP="00FC1B1E">
      <w:pPr>
        <w:pStyle w:val="ListParagraph"/>
        <w:numPr>
          <w:ilvl w:val="1"/>
          <w:numId w:val="27"/>
        </w:numPr>
        <w:spacing w:after="160" w:line="259" w:lineRule="auto"/>
      </w:pPr>
      <w:r>
        <w:t>Issues</w:t>
      </w:r>
    </w:p>
    <w:p w14:paraId="2C384E71" w14:textId="77777777" w:rsidR="00FC1B1E" w:rsidRDefault="00FC1B1E" w:rsidP="00FC1B1E">
      <w:pPr>
        <w:pStyle w:val="ListParagraph"/>
        <w:numPr>
          <w:ilvl w:val="1"/>
          <w:numId w:val="27"/>
        </w:numPr>
        <w:spacing w:after="160" w:line="259" w:lineRule="auto"/>
      </w:pPr>
      <w:r>
        <w:t>H&amp;S e.g. accidents</w:t>
      </w:r>
    </w:p>
    <w:p w14:paraId="0726044B" w14:textId="77777777" w:rsidR="00FC1B1E" w:rsidRDefault="00FC1B1E" w:rsidP="00FC1B1E">
      <w:pPr>
        <w:pStyle w:val="ListParagraph"/>
        <w:numPr>
          <w:ilvl w:val="1"/>
          <w:numId w:val="27"/>
        </w:numPr>
        <w:spacing w:after="160" w:line="259" w:lineRule="auto"/>
      </w:pPr>
      <w:r>
        <w:t>Equality and diversity</w:t>
      </w:r>
    </w:p>
    <w:p w14:paraId="587F7069" w14:textId="77777777" w:rsidR="00FC1B1E" w:rsidRDefault="00FC1B1E" w:rsidP="00FC1B1E">
      <w:pPr>
        <w:pStyle w:val="ListParagraph"/>
        <w:numPr>
          <w:ilvl w:val="1"/>
          <w:numId w:val="27"/>
        </w:numPr>
        <w:spacing w:after="160" w:line="259" w:lineRule="auto"/>
      </w:pPr>
      <w:r>
        <w:t>Safeguarding</w:t>
      </w:r>
    </w:p>
    <w:p w14:paraId="2C084AB5" w14:textId="5CC8DEDF" w:rsidR="00FC1B1E" w:rsidRDefault="00D2380A" w:rsidP="00FC1B1E">
      <w:pPr>
        <w:pStyle w:val="ListParagraph"/>
        <w:numPr>
          <w:ilvl w:val="1"/>
          <w:numId w:val="27"/>
        </w:numPr>
        <w:spacing w:after="160" w:line="259" w:lineRule="auto"/>
      </w:pPr>
      <w:r>
        <w:t>Sub-contractor</w:t>
      </w:r>
      <w:r w:rsidR="00FC1B1E">
        <w:t xml:space="preserve"> staff development</w:t>
      </w:r>
    </w:p>
    <w:p w14:paraId="5526BE12" w14:textId="77777777" w:rsidR="00FC1B1E" w:rsidRDefault="00FC1B1E" w:rsidP="00FC1B1E">
      <w:pPr>
        <w:pStyle w:val="ListParagraph"/>
        <w:numPr>
          <w:ilvl w:val="1"/>
          <w:numId w:val="27"/>
        </w:numPr>
        <w:spacing w:after="160" w:line="259" w:lineRule="auto"/>
      </w:pPr>
      <w:r>
        <w:t>Course management e.g. attendance</w:t>
      </w:r>
    </w:p>
    <w:p w14:paraId="4A569AD8" w14:textId="77777777" w:rsidR="00FC1B1E" w:rsidRDefault="00FC1B1E" w:rsidP="00FC1B1E">
      <w:pPr>
        <w:pStyle w:val="ListParagraph"/>
        <w:numPr>
          <w:ilvl w:val="1"/>
          <w:numId w:val="27"/>
        </w:numPr>
        <w:spacing w:after="160" w:line="259" w:lineRule="auto"/>
      </w:pPr>
      <w:r>
        <w:t>Access to systems and use</w:t>
      </w:r>
    </w:p>
    <w:p w14:paraId="777F364B" w14:textId="77777777" w:rsidR="00FC1B1E" w:rsidRDefault="00FC1B1E" w:rsidP="00FC1B1E">
      <w:pPr>
        <w:pStyle w:val="ListParagraph"/>
        <w:numPr>
          <w:ilvl w:val="1"/>
          <w:numId w:val="27"/>
        </w:numPr>
        <w:spacing w:after="160" w:line="259" w:lineRule="auto"/>
      </w:pPr>
      <w:r>
        <w:t>Teaching and learning</w:t>
      </w:r>
    </w:p>
    <w:p w14:paraId="6652D5AD" w14:textId="77777777" w:rsidR="00FC1B1E" w:rsidRPr="008F4244" w:rsidRDefault="00FC1B1E" w:rsidP="00FC1B1E">
      <w:pPr>
        <w:pStyle w:val="ListParagraph"/>
        <w:numPr>
          <w:ilvl w:val="1"/>
          <w:numId w:val="27"/>
        </w:numPr>
        <w:spacing w:after="160" w:line="259" w:lineRule="auto"/>
      </w:pPr>
      <w:proofErr w:type="spellStart"/>
      <w:r>
        <w:t>AoB</w:t>
      </w:r>
      <w:proofErr w:type="spellEnd"/>
    </w:p>
    <w:p w14:paraId="12DC468F" w14:textId="2090E04B" w:rsidR="00FC1B1E" w:rsidRPr="008F4244" w:rsidRDefault="00FC1B1E" w:rsidP="00FC1B1E">
      <w:pPr>
        <w:pStyle w:val="ListParagraph"/>
        <w:numPr>
          <w:ilvl w:val="0"/>
          <w:numId w:val="27"/>
        </w:numPr>
        <w:spacing w:after="160" w:line="259" w:lineRule="auto"/>
      </w:pPr>
      <w:r w:rsidRPr="008F4244">
        <w:lastRenderedPageBreak/>
        <w:t xml:space="preserve">Communicate any substantial changes within the </w:t>
      </w:r>
      <w:r w:rsidR="00D2380A">
        <w:t>sub-contractor</w:t>
      </w:r>
      <w:r w:rsidRPr="008F4244">
        <w:t xml:space="preserve"> or nature of delivery </w:t>
      </w:r>
      <w:r w:rsidR="000E1E27" w:rsidRPr="008F4244">
        <w:t>to</w:t>
      </w:r>
      <w:r w:rsidRPr="008F4244">
        <w:t xml:space="preserve"> ensure senior management oversight and consideration.</w:t>
      </w:r>
    </w:p>
    <w:p w14:paraId="278BA754" w14:textId="77777777" w:rsidR="00FC1B1E" w:rsidRPr="008F4244" w:rsidRDefault="00FC1B1E" w:rsidP="00FC1B1E">
      <w:pPr>
        <w:pStyle w:val="ListParagraph"/>
        <w:numPr>
          <w:ilvl w:val="0"/>
          <w:numId w:val="27"/>
        </w:numPr>
        <w:spacing w:after="160" w:line="259" w:lineRule="auto"/>
      </w:pPr>
      <w:r w:rsidRPr="008F4244">
        <w:t>Communicate an</w:t>
      </w:r>
      <w:r>
        <w:t>y</w:t>
      </w:r>
      <w:r w:rsidRPr="008F4244">
        <w:t xml:space="preserve"> concerns raised following Quality Assurance and Performance Management reviews to ensure senior management oversight and consideration.</w:t>
      </w:r>
    </w:p>
    <w:p w14:paraId="339F1104" w14:textId="2894AFA1" w:rsidR="00FC1B1E" w:rsidRPr="008F4244" w:rsidRDefault="00FC1B1E" w:rsidP="00FC1B1E">
      <w:pPr>
        <w:pStyle w:val="ListParagraph"/>
        <w:numPr>
          <w:ilvl w:val="0"/>
          <w:numId w:val="27"/>
        </w:numPr>
        <w:spacing w:after="160" w:line="259" w:lineRule="auto"/>
      </w:pPr>
      <w:r w:rsidRPr="008F4244">
        <w:t xml:space="preserve">Ensure changes to contract are undertaken where required in relation to </w:t>
      </w:r>
      <w:r w:rsidR="00D2380A">
        <w:t>sub-contractor</w:t>
      </w:r>
      <w:r w:rsidRPr="008F4244">
        <w:t xml:space="preserve"> delivery. </w:t>
      </w:r>
    </w:p>
    <w:p w14:paraId="785C9593" w14:textId="258978BA" w:rsidR="00FC1B1E" w:rsidRDefault="00FC1B1E" w:rsidP="00FC1B1E">
      <w:pPr>
        <w:pStyle w:val="ListParagraph"/>
        <w:numPr>
          <w:ilvl w:val="0"/>
          <w:numId w:val="27"/>
        </w:numPr>
        <w:spacing w:after="160" w:line="259" w:lineRule="auto"/>
      </w:pPr>
      <w:r w:rsidRPr="008F4244">
        <w:t xml:space="preserve">Ensure timely payment to the </w:t>
      </w:r>
      <w:r w:rsidR="00D2380A">
        <w:t>sub-contractor</w:t>
      </w:r>
      <w:r w:rsidRPr="008F4244">
        <w:t>.</w:t>
      </w:r>
    </w:p>
    <w:p w14:paraId="12E3216A" w14:textId="77777777" w:rsidR="00FC1B1E" w:rsidRPr="00D6662F" w:rsidRDefault="00FC1B1E" w:rsidP="00FC1B1E">
      <w:pPr>
        <w:pStyle w:val="NoSpacing"/>
      </w:pPr>
    </w:p>
    <w:p w14:paraId="2E85A079" w14:textId="77777777" w:rsidR="00FC1B1E" w:rsidRPr="00B65C28" w:rsidRDefault="00FC1B1E" w:rsidP="00FC1B1E">
      <w:pPr>
        <w:pStyle w:val="NoSpacing"/>
        <w:rPr>
          <w:b/>
          <w:bCs/>
        </w:rPr>
      </w:pPr>
      <w:r w:rsidRPr="00B65C28">
        <w:rPr>
          <w:b/>
          <w:bCs/>
        </w:rPr>
        <w:t>MIS Team</w:t>
      </w:r>
    </w:p>
    <w:p w14:paraId="576A07F0" w14:textId="42663463" w:rsidR="00FC1B1E" w:rsidRDefault="00E40746" w:rsidP="00FC1B1E">
      <w:pPr>
        <w:pStyle w:val="NoSpacing"/>
        <w:numPr>
          <w:ilvl w:val="0"/>
          <w:numId w:val="27"/>
        </w:numPr>
      </w:pPr>
      <w:r>
        <w:t xml:space="preserve">The </w:t>
      </w:r>
      <w:r w:rsidR="00FC1B1E">
        <w:t>Director of MIS will review and update the Subcontracting Policy for approval.</w:t>
      </w:r>
    </w:p>
    <w:p w14:paraId="19BF750E" w14:textId="193B8EDE" w:rsidR="00FC1B1E" w:rsidRDefault="00FC1B1E" w:rsidP="00FC1B1E">
      <w:pPr>
        <w:pStyle w:val="NoSpacing"/>
        <w:numPr>
          <w:ilvl w:val="0"/>
          <w:numId w:val="27"/>
        </w:numPr>
      </w:pPr>
      <w:r>
        <w:t xml:space="preserve">Submit subcontracting declarations to the ESFA </w:t>
      </w:r>
      <w:r w:rsidRPr="00994C27">
        <w:t xml:space="preserve">as and </w:t>
      </w:r>
      <w:r w:rsidR="00994C27" w:rsidRPr="00994C27">
        <w:t xml:space="preserve">when </w:t>
      </w:r>
      <w:r w:rsidRPr="00994C27">
        <w:t>required.</w:t>
      </w:r>
    </w:p>
    <w:p w14:paraId="60FA5F05" w14:textId="2AC8FA0F" w:rsidR="00FC1B1E" w:rsidRPr="00D6662F" w:rsidRDefault="00FC1B1E" w:rsidP="00FC1B1E">
      <w:pPr>
        <w:pStyle w:val="NoSpacing"/>
        <w:numPr>
          <w:ilvl w:val="0"/>
          <w:numId w:val="27"/>
        </w:numPr>
      </w:pPr>
      <w:r w:rsidRPr="00FD5E02">
        <w:t>Maintain r</w:t>
      </w:r>
      <w:r w:rsidRPr="00D6662F">
        <w:t>ecords of partner delivery on the College’s student record</w:t>
      </w:r>
      <w:r>
        <w:t xml:space="preserve"> </w:t>
      </w:r>
      <w:r w:rsidRPr="00D6662F">
        <w:t>system in relation to evidence provided</w:t>
      </w:r>
      <w:r>
        <w:t>.</w:t>
      </w:r>
    </w:p>
    <w:p w14:paraId="001C20DB" w14:textId="2126E502" w:rsidR="00FC1B1E" w:rsidRDefault="00FC1B1E" w:rsidP="00FC1B1E">
      <w:pPr>
        <w:pStyle w:val="NoSpacing"/>
        <w:numPr>
          <w:ilvl w:val="0"/>
          <w:numId w:val="27"/>
        </w:numPr>
      </w:pPr>
      <w:r w:rsidRPr="00D6662F">
        <w:t>Rep</w:t>
      </w:r>
      <w:r w:rsidRPr="00FD5E02">
        <w:t>ort</w:t>
      </w:r>
      <w:r w:rsidRPr="00D6662F">
        <w:t xml:space="preserve"> partner out</w:t>
      </w:r>
      <w:r>
        <w:t>t</w:t>
      </w:r>
      <w:r w:rsidRPr="00D6662F">
        <w:t>urns to the ESFA and internally to inform contract</w:t>
      </w:r>
      <w:r>
        <w:t xml:space="preserve"> </w:t>
      </w:r>
      <w:r w:rsidRPr="00D6662F">
        <w:t>management and Partner payments</w:t>
      </w:r>
      <w:r>
        <w:t>.</w:t>
      </w:r>
    </w:p>
    <w:p w14:paraId="52252376" w14:textId="53951AE4" w:rsidR="00FC1B1E" w:rsidRDefault="00FC1B1E" w:rsidP="00FC1B1E">
      <w:pPr>
        <w:pStyle w:val="NoSpacing"/>
        <w:numPr>
          <w:ilvl w:val="0"/>
          <w:numId w:val="27"/>
        </w:numPr>
      </w:pPr>
      <w:r w:rsidRPr="00FD5E02">
        <w:t>Maintain a</w:t>
      </w:r>
      <w:r w:rsidRPr="00D6662F">
        <w:t xml:space="preserve"> due diligence review of partners which informs partner</w:t>
      </w:r>
      <w:r>
        <w:t xml:space="preserve"> </w:t>
      </w:r>
      <w:r w:rsidRPr="00D6662F">
        <w:t>selection processes and the exposure/ risk per partner</w:t>
      </w:r>
      <w:r>
        <w:t>.</w:t>
      </w:r>
    </w:p>
    <w:p w14:paraId="75CE3EA8" w14:textId="77777777" w:rsidR="00FC1B1E" w:rsidRPr="008F4244" w:rsidRDefault="00FC1B1E" w:rsidP="00FC1B1E">
      <w:pPr>
        <w:pStyle w:val="ListParagraph"/>
        <w:numPr>
          <w:ilvl w:val="0"/>
          <w:numId w:val="27"/>
        </w:numPr>
        <w:spacing w:after="160" w:line="259" w:lineRule="auto"/>
      </w:pPr>
      <w:r>
        <w:t xml:space="preserve">Oversee </w:t>
      </w:r>
      <w:r w:rsidRPr="008F4244">
        <w:t>completion of appropriate procurement activities including the completion of financial and non-financial due diligence reviews.</w:t>
      </w:r>
    </w:p>
    <w:p w14:paraId="0446A4A0" w14:textId="77777777" w:rsidR="00FC1B1E" w:rsidRDefault="00FC1B1E" w:rsidP="00FC1B1E">
      <w:pPr>
        <w:pStyle w:val="ListParagraph"/>
        <w:numPr>
          <w:ilvl w:val="0"/>
          <w:numId w:val="27"/>
        </w:numPr>
        <w:spacing w:after="160" w:line="259" w:lineRule="auto"/>
      </w:pPr>
      <w:r w:rsidRPr="008F4244">
        <w:t>Ensure signed contract</w:t>
      </w:r>
      <w:r>
        <w:t xml:space="preserve">s are </w:t>
      </w:r>
      <w:r w:rsidRPr="008F4244">
        <w:t>in place prior to delivery</w:t>
      </w:r>
      <w:r>
        <w:t xml:space="preserve"> and stored in line with </w:t>
      </w:r>
      <w:proofErr w:type="gramStart"/>
      <w:r>
        <w:t>College</w:t>
      </w:r>
      <w:proofErr w:type="gramEnd"/>
      <w:r>
        <w:t xml:space="preserve"> policies</w:t>
      </w:r>
      <w:r w:rsidRPr="008F4244">
        <w:t>.</w:t>
      </w:r>
    </w:p>
    <w:p w14:paraId="25264FB0" w14:textId="77777777" w:rsidR="00FC1B1E" w:rsidRPr="00B65C28" w:rsidRDefault="00FC1B1E" w:rsidP="00FC1B1E">
      <w:pPr>
        <w:pStyle w:val="NoSpacing"/>
        <w:rPr>
          <w:b/>
          <w:bCs/>
        </w:rPr>
      </w:pPr>
      <w:r w:rsidRPr="00B65C28">
        <w:rPr>
          <w:b/>
          <w:bCs/>
        </w:rPr>
        <w:t xml:space="preserve">Finance </w:t>
      </w:r>
      <w:r>
        <w:rPr>
          <w:b/>
          <w:bCs/>
        </w:rPr>
        <w:t xml:space="preserve">&amp; Procurement </w:t>
      </w:r>
      <w:r w:rsidRPr="00B65C28">
        <w:rPr>
          <w:b/>
          <w:bCs/>
        </w:rPr>
        <w:t>Team</w:t>
      </w:r>
    </w:p>
    <w:p w14:paraId="49CBEA4E" w14:textId="277CD41D" w:rsidR="00FC1B1E" w:rsidRPr="00D6662F" w:rsidRDefault="00FC1B1E" w:rsidP="00FC1B1E">
      <w:pPr>
        <w:pStyle w:val="NoSpacing"/>
        <w:numPr>
          <w:ilvl w:val="0"/>
          <w:numId w:val="27"/>
        </w:numPr>
      </w:pPr>
      <w:r w:rsidRPr="00D6662F">
        <w:t>Agree a payment timetable to partners</w:t>
      </w:r>
      <w:r>
        <w:t>.</w:t>
      </w:r>
    </w:p>
    <w:p w14:paraId="2EE8843C" w14:textId="2CE6CB5E" w:rsidR="00FC1B1E" w:rsidRDefault="00FC1B1E" w:rsidP="00FC1B1E">
      <w:pPr>
        <w:pStyle w:val="NoSpacing"/>
        <w:numPr>
          <w:ilvl w:val="0"/>
          <w:numId w:val="27"/>
        </w:numPr>
      </w:pPr>
      <w:r w:rsidRPr="00D6662F">
        <w:t>Mak</w:t>
      </w:r>
      <w:r w:rsidR="00A22CCD">
        <w:t>e</w:t>
      </w:r>
      <w:r w:rsidRPr="00D6662F">
        <w:t xml:space="preserve"> accurate payments to partners that are timely in accordance</w:t>
      </w:r>
      <w:r>
        <w:t xml:space="preserve"> </w:t>
      </w:r>
      <w:r w:rsidRPr="00D6662F">
        <w:t>with the funding rules</w:t>
      </w:r>
      <w:r>
        <w:t>.</w:t>
      </w:r>
    </w:p>
    <w:p w14:paraId="2925B9BB" w14:textId="77777777" w:rsidR="00FC1B1E" w:rsidRDefault="00FC1B1E" w:rsidP="00FC1B1E">
      <w:pPr>
        <w:pStyle w:val="NoSpacing"/>
      </w:pPr>
    </w:p>
    <w:p w14:paraId="2752FCCC" w14:textId="77777777" w:rsidR="00FC1B1E" w:rsidRDefault="00FC1B1E" w:rsidP="00FC1B1E">
      <w:pPr>
        <w:pStyle w:val="NoSpacing"/>
        <w:rPr>
          <w:b/>
          <w:bCs/>
        </w:rPr>
      </w:pPr>
      <w:r>
        <w:rPr>
          <w:b/>
          <w:bCs/>
        </w:rPr>
        <w:t xml:space="preserve">Sub-Contractors and their employees </w:t>
      </w:r>
    </w:p>
    <w:p w14:paraId="35B8EAFD" w14:textId="33C8083D" w:rsidR="00FC1B1E" w:rsidRDefault="00FC1B1E" w:rsidP="00FC1B1E">
      <w:pPr>
        <w:pStyle w:val="NoSpacing"/>
        <w:numPr>
          <w:ilvl w:val="0"/>
          <w:numId w:val="28"/>
        </w:numPr>
      </w:pPr>
      <w:r>
        <w:t>To fulfil the requirements of the Agreement relating to</w:t>
      </w:r>
      <w:r w:rsidR="00753731">
        <w:t xml:space="preserve"> the</w:t>
      </w:r>
      <w:r>
        <w:t xml:space="preserve"> College policies including Health and Safety, Safeguarding, Equality and Diversity, Audit and Quality compliance. </w:t>
      </w:r>
    </w:p>
    <w:p w14:paraId="121BAD53" w14:textId="77777777" w:rsidR="00FC1B1E" w:rsidRDefault="00FC1B1E" w:rsidP="00FC1B1E">
      <w:pPr>
        <w:pStyle w:val="NoSpacing"/>
        <w:numPr>
          <w:ilvl w:val="0"/>
          <w:numId w:val="28"/>
        </w:numPr>
      </w:pPr>
      <w:r>
        <w:t xml:space="preserve">To comply with the College’s Policies including safety standards and meet their statutory obligations with regards to Health and Safety. </w:t>
      </w:r>
    </w:p>
    <w:p w14:paraId="4AD51295" w14:textId="77777777" w:rsidR="00FC1B1E" w:rsidRDefault="00FC1B1E" w:rsidP="00FC1B1E">
      <w:pPr>
        <w:pStyle w:val="NoSpacing"/>
        <w:numPr>
          <w:ilvl w:val="0"/>
          <w:numId w:val="28"/>
        </w:numPr>
      </w:pPr>
      <w:r>
        <w:t>To ensure that any accident, incident or near miss arising is reported in line with the College procedures.</w:t>
      </w:r>
    </w:p>
    <w:p w14:paraId="6B36B844" w14:textId="2866AC6E" w:rsidR="00FC1B1E" w:rsidRDefault="00FC1B1E" w:rsidP="00FC1B1E">
      <w:pPr>
        <w:pStyle w:val="NoSpacing"/>
        <w:numPr>
          <w:ilvl w:val="0"/>
          <w:numId w:val="28"/>
        </w:numPr>
      </w:pPr>
      <w:r>
        <w:t>To i</w:t>
      </w:r>
      <w:r w:rsidRPr="00442A00">
        <w:t xml:space="preserve">nform </w:t>
      </w:r>
      <w:r w:rsidR="00DA13CB">
        <w:t>the College</w:t>
      </w:r>
      <w:r w:rsidRPr="00442A00">
        <w:t xml:space="preserve"> of any changes of: </w:t>
      </w:r>
    </w:p>
    <w:p w14:paraId="2D47F640" w14:textId="109D1A71" w:rsidR="00FC1B1E" w:rsidRDefault="00FC1B1E" w:rsidP="00FC1B1E">
      <w:pPr>
        <w:pStyle w:val="NoSpacing"/>
        <w:numPr>
          <w:ilvl w:val="1"/>
          <w:numId w:val="28"/>
        </w:numPr>
      </w:pPr>
      <w:r w:rsidRPr="00442A00">
        <w:t>Ownership of the organisation</w:t>
      </w:r>
      <w:r w:rsidR="00F85C8A">
        <w:t>.</w:t>
      </w:r>
    </w:p>
    <w:p w14:paraId="3CBEBE4E" w14:textId="6B6C3E4C" w:rsidR="00FC1B1E" w:rsidRDefault="00FC1B1E" w:rsidP="00FC1B1E">
      <w:pPr>
        <w:pStyle w:val="NoSpacing"/>
        <w:numPr>
          <w:ilvl w:val="1"/>
          <w:numId w:val="28"/>
        </w:numPr>
      </w:pPr>
      <w:r w:rsidRPr="00442A00">
        <w:t>The management structure of the organisation</w:t>
      </w:r>
      <w:r w:rsidR="00F85C8A">
        <w:t>.</w:t>
      </w:r>
    </w:p>
    <w:p w14:paraId="7C9793FE" w14:textId="37D62CA9" w:rsidR="00FC1B1E" w:rsidRDefault="00FC1B1E" w:rsidP="00FC1B1E">
      <w:pPr>
        <w:pStyle w:val="NoSpacing"/>
        <w:numPr>
          <w:ilvl w:val="1"/>
          <w:numId w:val="28"/>
        </w:numPr>
      </w:pPr>
      <w:r w:rsidRPr="00442A00">
        <w:t>Loss of centre accreditation / direct claim status</w:t>
      </w:r>
      <w:r w:rsidR="00F85C8A">
        <w:t>.</w:t>
      </w:r>
    </w:p>
    <w:p w14:paraId="28F78BB1" w14:textId="01E9549F" w:rsidR="00201AD9" w:rsidRPr="000822F3" w:rsidRDefault="00FC1B1E" w:rsidP="00201AD9">
      <w:pPr>
        <w:pStyle w:val="NoSpacing"/>
        <w:numPr>
          <w:ilvl w:val="1"/>
          <w:numId w:val="28"/>
        </w:numPr>
      </w:pPr>
      <w:r w:rsidRPr="00442A00">
        <w:t>Status in relation to winding up orders</w:t>
      </w:r>
      <w:r w:rsidR="00F85C8A">
        <w:t>.</w:t>
      </w:r>
    </w:p>
    <w:p w14:paraId="6AF833E6" w14:textId="77777777" w:rsidR="00B32530" w:rsidRPr="000822F3" w:rsidRDefault="00B32530" w:rsidP="00B32530"/>
    <w:p w14:paraId="1FC75641" w14:textId="77777777" w:rsidR="00414A9D" w:rsidRPr="000822F3" w:rsidRDefault="00414A9D" w:rsidP="00686E93">
      <w:pPr>
        <w:rPr>
          <w:rFonts w:cs="Arial"/>
        </w:rPr>
      </w:pPr>
    </w:p>
    <w:p w14:paraId="2E907F1A" w14:textId="77777777" w:rsidR="00F24904" w:rsidRPr="000822F3" w:rsidRDefault="00F24904" w:rsidP="00686E93">
      <w:pPr>
        <w:rPr>
          <w:rFonts w:cs="Arial"/>
        </w:rPr>
      </w:pPr>
    </w:p>
    <w:sectPr w:rsidR="00F24904" w:rsidRPr="000822F3" w:rsidSect="004F34FC">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258B" w14:textId="77777777" w:rsidR="00650C28" w:rsidRDefault="00650C28" w:rsidP="00E275F0">
      <w:r>
        <w:separator/>
      </w:r>
    </w:p>
  </w:endnote>
  <w:endnote w:type="continuationSeparator" w:id="0">
    <w:p w14:paraId="21EBDAD6" w14:textId="77777777" w:rsidR="00650C28" w:rsidRDefault="00650C28"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13F2" w14:textId="77777777" w:rsidR="00901133" w:rsidRDefault="00901133" w:rsidP="00901133">
    <w:pPr>
      <w:pStyle w:val="Footer"/>
      <w:rPr>
        <w:sz w:val="16"/>
        <w:szCs w:val="16"/>
      </w:rPr>
    </w:pPr>
    <w:r>
      <w:rPr>
        <w:sz w:val="16"/>
        <w:szCs w:val="16"/>
      </w:rPr>
      <w:t xml:space="preserve">Approved at Executive Meeting 24 June 2024 and Board of Governors 9 July 2024 </w:t>
    </w:r>
  </w:p>
  <w:p w14:paraId="179C1AF8" w14:textId="003AC848" w:rsidR="00F82CED" w:rsidRPr="00901133" w:rsidRDefault="00F82CED" w:rsidP="0090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6A5E" w14:textId="77777777" w:rsidR="00650C28" w:rsidRDefault="00650C28" w:rsidP="00E275F0">
      <w:r>
        <w:separator/>
      </w:r>
    </w:p>
  </w:footnote>
  <w:footnote w:type="continuationSeparator" w:id="0">
    <w:p w14:paraId="3E9A40B6" w14:textId="77777777" w:rsidR="00650C28" w:rsidRDefault="00650C28"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02B4"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E42E" w14:textId="3D93675A" w:rsidR="00E275F0" w:rsidRDefault="00544395" w:rsidP="00574904">
    <w:pPr>
      <w:pStyle w:val="Header"/>
      <w:jc w:val="center"/>
    </w:pPr>
    <w:r>
      <w:rPr>
        <w:noProof/>
        <w:lang w:eastAsia="en-GB"/>
      </w:rPr>
      <w:drawing>
        <wp:anchor distT="0" distB="0" distL="114300" distR="114300" simplePos="0" relativeHeight="251659264" behindDoc="0" locked="0" layoutInCell="1" allowOverlap="1" wp14:anchorId="46593723" wp14:editId="6B9726D5">
          <wp:simplePos x="0" y="0"/>
          <wp:positionH relativeFrom="column">
            <wp:posOffset>3673475</wp:posOffset>
          </wp:positionH>
          <wp:positionV relativeFrom="paragraph">
            <wp:posOffset>18415</wp:posOffset>
          </wp:positionV>
          <wp:extent cx="2142000" cy="5148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1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102712" wp14:editId="38C72F7F">
          <wp:simplePos x="0" y="0"/>
          <wp:positionH relativeFrom="column">
            <wp:posOffset>666750</wp:posOffset>
          </wp:positionH>
          <wp:positionV relativeFrom="paragraph">
            <wp:posOffset>-144780</wp:posOffset>
          </wp:positionV>
          <wp:extent cx="2190750" cy="6731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190750" cy="673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152B9"/>
    <w:multiLevelType w:val="hybridMultilevel"/>
    <w:tmpl w:val="90D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5756B"/>
    <w:multiLevelType w:val="hybridMultilevel"/>
    <w:tmpl w:val="AC7A64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72B16"/>
    <w:multiLevelType w:val="hybridMultilevel"/>
    <w:tmpl w:val="4DFC0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8563D"/>
    <w:multiLevelType w:val="hybridMultilevel"/>
    <w:tmpl w:val="34FC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37CB5"/>
    <w:multiLevelType w:val="hybridMultilevel"/>
    <w:tmpl w:val="575AA878"/>
    <w:lvl w:ilvl="0" w:tplc="AAD8D6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E67544"/>
    <w:multiLevelType w:val="multilevel"/>
    <w:tmpl w:val="0960E918"/>
    <w:lvl w:ilvl="0">
      <w:start w:val="1"/>
      <w:numFmt w:val="bullet"/>
      <w:lvlText w:val=""/>
      <w:lvlJc w:val="left"/>
      <w:pPr>
        <w:ind w:left="820" w:hanging="720"/>
        <w:jc w:val="left"/>
      </w:pPr>
      <w:rPr>
        <w:rFonts w:ascii="Symbol" w:hAnsi="Symbol" w:hint="default"/>
        <w:spacing w:val="0"/>
        <w:w w:val="100"/>
        <w:lang w:val="en-US" w:eastAsia="en-US" w:bidi="ar-SA"/>
      </w:rPr>
    </w:lvl>
    <w:lvl w:ilvl="1">
      <w:start w:val="1"/>
      <w:numFmt w:val="bullet"/>
      <w:lvlText w:val=""/>
      <w:lvlJc w:val="left"/>
      <w:pPr>
        <w:ind w:left="720" w:hanging="360"/>
      </w:pPr>
      <w:rPr>
        <w:rFonts w:ascii="Symbol" w:hAnsi="Symbol" w:hint="default"/>
      </w:rPr>
    </w:lvl>
    <w:lvl w:ilvl="2">
      <w:numFmt w:val="bullet"/>
      <w:lvlText w:val=""/>
      <w:lvlJc w:val="left"/>
      <w:pPr>
        <w:ind w:left="1528" w:hanging="360"/>
      </w:pPr>
      <w:rPr>
        <w:rFonts w:ascii="Symbol" w:eastAsia="Symbol" w:hAnsi="Symbol" w:cs="Symbol" w:hint="default"/>
        <w:w w:val="100"/>
        <w:lang w:val="en-US" w:eastAsia="en-US" w:bidi="ar-SA"/>
      </w:rPr>
    </w:lvl>
    <w:lvl w:ilvl="3">
      <w:numFmt w:val="bullet"/>
      <w:lvlText w:val=""/>
      <w:lvlJc w:val="left"/>
      <w:pPr>
        <w:ind w:left="2085" w:hanging="360"/>
      </w:pPr>
      <w:rPr>
        <w:rFonts w:ascii="Symbol" w:eastAsia="Symbol" w:hAnsi="Symbol" w:cs="Symbol" w:hint="default"/>
        <w:w w:val="99"/>
        <w:lang w:val="en-US" w:eastAsia="en-US" w:bidi="ar-SA"/>
      </w:rPr>
    </w:lvl>
    <w:lvl w:ilvl="4">
      <w:numFmt w:val="bullet"/>
      <w:lvlText w:val="•"/>
      <w:lvlJc w:val="left"/>
      <w:pPr>
        <w:ind w:left="2220" w:hanging="360"/>
      </w:pPr>
      <w:rPr>
        <w:rFonts w:hint="default"/>
        <w:lang w:val="en-US" w:eastAsia="en-US" w:bidi="ar-SA"/>
      </w:rPr>
    </w:lvl>
    <w:lvl w:ilvl="5">
      <w:numFmt w:val="bullet"/>
      <w:lvlText w:val="•"/>
      <w:lvlJc w:val="left"/>
      <w:pPr>
        <w:ind w:left="2360" w:hanging="360"/>
      </w:pPr>
      <w:rPr>
        <w:rFonts w:hint="default"/>
        <w:lang w:val="en-US" w:eastAsia="en-US" w:bidi="ar-SA"/>
      </w:rPr>
    </w:lvl>
    <w:lvl w:ilvl="6">
      <w:numFmt w:val="bullet"/>
      <w:lvlText w:val="•"/>
      <w:lvlJc w:val="left"/>
      <w:pPr>
        <w:ind w:left="3733" w:hanging="360"/>
      </w:pPr>
      <w:rPr>
        <w:rFonts w:hint="default"/>
        <w:lang w:val="en-US" w:eastAsia="en-US" w:bidi="ar-SA"/>
      </w:rPr>
    </w:lvl>
    <w:lvl w:ilvl="7">
      <w:numFmt w:val="bullet"/>
      <w:lvlText w:val="•"/>
      <w:lvlJc w:val="left"/>
      <w:pPr>
        <w:ind w:left="5106" w:hanging="360"/>
      </w:pPr>
      <w:rPr>
        <w:rFonts w:hint="default"/>
        <w:lang w:val="en-US" w:eastAsia="en-US" w:bidi="ar-SA"/>
      </w:rPr>
    </w:lvl>
    <w:lvl w:ilvl="8">
      <w:numFmt w:val="bullet"/>
      <w:lvlText w:val="•"/>
      <w:lvlJc w:val="left"/>
      <w:pPr>
        <w:ind w:left="6479" w:hanging="360"/>
      </w:pPr>
      <w:rPr>
        <w:rFonts w:hint="default"/>
        <w:lang w:val="en-US" w:eastAsia="en-US" w:bidi="ar-SA"/>
      </w:rPr>
    </w:lvl>
  </w:abstractNum>
  <w:abstractNum w:abstractNumId="7" w15:restartNumberingAfterBreak="0">
    <w:nsid w:val="25D358F6"/>
    <w:multiLevelType w:val="hybridMultilevel"/>
    <w:tmpl w:val="5302F164"/>
    <w:lvl w:ilvl="0" w:tplc="EEA4D090">
      <w:numFmt w:val="bullet"/>
      <w:lvlText w:val="•"/>
      <w:lvlJc w:val="left"/>
      <w:pPr>
        <w:ind w:left="862" w:hanging="360"/>
      </w:pPr>
      <w:rPr>
        <w:rFonts w:ascii="FS Me" w:eastAsiaTheme="minorEastAsia" w:hAnsi="FS Me" w:cstheme="minorBid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96F4ABE"/>
    <w:multiLevelType w:val="hybridMultilevel"/>
    <w:tmpl w:val="21A65E1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56B85"/>
    <w:multiLevelType w:val="hybridMultilevel"/>
    <w:tmpl w:val="8D3488A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D914C52"/>
    <w:multiLevelType w:val="hybridMultilevel"/>
    <w:tmpl w:val="67CC53D2"/>
    <w:lvl w:ilvl="0" w:tplc="644C580E">
      <w:numFmt w:val="bullet"/>
      <w:lvlText w:val="•"/>
      <w:lvlJc w:val="left"/>
      <w:pPr>
        <w:ind w:left="720" w:hanging="360"/>
      </w:pPr>
      <w:rPr>
        <w:rFonts w:ascii="FS Me" w:eastAsiaTheme="minorEastAsia"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514B8C"/>
    <w:multiLevelType w:val="hybridMultilevel"/>
    <w:tmpl w:val="140E9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23BEA"/>
    <w:multiLevelType w:val="hybridMultilevel"/>
    <w:tmpl w:val="2702F7AC"/>
    <w:lvl w:ilvl="0" w:tplc="412CB234">
      <w:numFmt w:val="bullet"/>
      <w:lvlText w:val="•"/>
      <w:lvlJc w:val="left"/>
      <w:pPr>
        <w:ind w:left="720" w:hanging="360"/>
      </w:pPr>
      <w:rPr>
        <w:rFonts w:ascii="FS Me" w:eastAsiaTheme="minorEastAsia"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10FD4"/>
    <w:multiLevelType w:val="hybridMultilevel"/>
    <w:tmpl w:val="B3344E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854C4"/>
    <w:multiLevelType w:val="hybridMultilevel"/>
    <w:tmpl w:val="4E545E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1AD472A"/>
    <w:multiLevelType w:val="hybridMultilevel"/>
    <w:tmpl w:val="A74A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F3A1B"/>
    <w:multiLevelType w:val="hybridMultilevel"/>
    <w:tmpl w:val="BAF4ADC2"/>
    <w:lvl w:ilvl="0" w:tplc="EEA4D090">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4569B"/>
    <w:multiLevelType w:val="hybridMultilevel"/>
    <w:tmpl w:val="6F768D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0F751BD"/>
    <w:multiLevelType w:val="hybridMultilevel"/>
    <w:tmpl w:val="0CC8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913AAF"/>
    <w:multiLevelType w:val="hybridMultilevel"/>
    <w:tmpl w:val="2ECA5A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76E4D19"/>
    <w:multiLevelType w:val="hybridMultilevel"/>
    <w:tmpl w:val="EBBC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F21EA"/>
    <w:multiLevelType w:val="hybridMultilevel"/>
    <w:tmpl w:val="AA9C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558F0"/>
    <w:multiLevelType w:val="hybridMultilevel"/>
    <w:tmpl w:val="9006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E4024"/>
    <w:multiLevelType w:val="hybridMultilevel"/>
    <w:tmpl w:val="E89654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B60ECB"/>
    <w:multiLevelType w:val="hybridMultilevel"/>
    <w:tmpl w:val="5200625A"/>
    <w:lvl w:ilvl="0" w:tplc="412CB234">
      <w:numFmt w:val="bullet"/>
      <w:lvlText w:val="•"/>
      <w:lvlJc w:val="left"/>
      <w:pPr>
        <w:ind w:left="720" w:hanging="360"/>
      </w:pPr>
      <w:rPr>
        <w:rFonts w:ascii="FS Me" w:eastAsiaTheme="minorEastAsia"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16908"/>
    <w:multiLevelType w:val="hybridMultilevel"/>
    <w:tmpl w:val="4198FA5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0FC4813"/>
    <w:multiLevelType w:val="hybridMultilevel"/>
    <w:tmpl w:val="9644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621443">
    <w:abstractNumId w:val="16"/>
  </w:num>
  <w:num w:numId="2" w16cid:durableId="699164118">
    <w:abstractNumId w:val="26"/>
  </w:num>
  <w:num w:numId="3" w16cid:durableId="1795174715">
    <w:abstractNumId w:val="12"/>
  </w:num>
  <w:num w:numId="4" w16cid:durableId="1909144300">
    <w:abstractNumId w:val="9"/>
  </w:num>
  <w:num w:numId="5" w16cid:durableId="1891914558">
    <w:abstractNumId w:val="31"/>
  </w:num>
  <w:num w:numId="6" w16cid:durableId="957956191">
    <w:abstractNumId w:val="2"/>
  </w:num>
  <w:num w:numId="7" w16cid:durableId="1977563112">
    <w:abstractNumId w:val="30"/>
  </w:num>
  <w:num w:numId="8" w16cid:durableId="1157767273">
    <w:abstractNumId w:val="14"/>
  </w:num>
  <w:num w:numId="9" w16cid:durableId="1621182442">
    <w:abstractNumId w:val="27"/>
  </w:num>
  <w:num w:numId="10" w16cid:durableId="445393301">
    <w:abstractNumId w:val="28"/>
  </w:num>
  <w:num w:numId="11" w16cid:durableId="1111782971">
    <w:abstractNumId w:val="19"/>
  </w:num>
  <w:num w:numId="12" w16cid:durableId="1687290432">
    <w:abstractNumId w:val="8"/>
  </w:num>
  <w:num w:numId="13" w16cid:durableId="52968752">
    <w:abstractNumId w:val="29"/>
  </w:num>
  <w:num w:numId="14" w16cid:durableId="545725353">
    <w:abstractNumId w:val="5"/>
  </w:num>
  <w:num w:numId="15" w16cid:durableId="1659268125">
    <w:abstractNumId w:val="15"/>
  </w:num>
  <w:num w:numId="16" w16cid:durableId="1868172486">
    <w:abstractNumId w:val="22"/>
  </w:num>
  <w:num w:numId="17" w16cid:durableId="866600000">
    <w:abstractNumId w:val="10"/>
  </w:num>
  <w:num w:numId="18" w16cid:durableId="422263296">
    <w:abstractNumId w:val="1"/>
  </w:num>
  <w:num w:numId="19" w16cid:durableId="1307474027">
    <w:abstractNumId w:val="20"/>
  </w:num>
  <w:num w:numId="20" w16cid:durableId="1845054145">
    <w:abstractNumId w:val="24"/>
  </w:num>
  <w:num w:numId="21" w16cid:durableId="276331168">
    <w:abstractNumId w:val="17"/>
  </w:num>
  <w:num w:numId="22" w16cid:durableId="548152678">
    <w:abstractNumId w:val="6"/>
  </w:num>
  <w:num w:numId="23" w16cid:durableId="77292461">
    <w:abstractNumId w:val="7"/>
  </w:num>
  <w:num w:numId="24" w16cid:durableId="869951556">
    <w:abstractNumId w:val="18"/>
  </w:num>
  <w:num w:numId="25" w16cid:durableId="2121146688">
    <w:abstractNumId w:val="21"/>
  </w:num>
  <w:num w:numId="26" w16cid:durableId="1741058084">
    <w:abstractNumId w:val="23"/>
  </w:num>
  <w:num w:numId="27" w16cid:durableId="338851398">
    <w:abstractNumId w:val="13"/>
  </w:num>
  <w:num w:numId="28" w16cid:durableId="1887907352">
    <w:abstractNumId w:val="3"/>
  </w:num>
  <w:num w:numId="29" w16cid:durableId="449200679">
    <w:abstractNumId w:val="0"/>
  </w:num>
  <w:num w:numId="30" w16cid:durableId="1249657266">
    <w:abstractNumId w:val="4"/>
  </w:num>
  <w:num w:numId="31" w16cid:durableId="837773837">
    <w:abstractNumId w:val="11"/>
  </w:num>
  <w:num w:numId="32" w16cid:durableId="19022496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14685"/>
    <w:rsid w:val="00016804"/>
    <w:rsid w:val="000200FC"/>
    <w:rsid w:val="000215C2"/>
    <w:rsid w:val="00031600"/>
    <w:rsid w:val="00036C0D"/>
    <w:rsid w:val="00045D04"/>
    <w:rsid w:val="0005009A"/>
    <w:rsid w:val="00054E19"/>
    <w:rsid w:val="00055683"/>
    <w:rsid w:val="00071192"/>
    <w:rsid w:val="000713C8"/>
    <w:rsid w:val="00080A78"/>
    <w:rsid w:val="000822F3"/>
    <w:rsid w:val="00085433"/>
    <w:rsid w:val="00087FB1"/>
    <w:rsid w:val="000968C0"/>
    <w:rsid w:val="000B6C26"/>
    <w:rsid w:val="000C49A3"/>
    <w:rsid w:val="000C538B"/>
    <w:rsid w:val="000C59CB"/>
    <w:rsid w:val="000D38B4"/>
    <w:rsid w:val="000D65D6"/>
    <w:rsid w:val="000D75D1"/>
    <w:rsid w:val="000E1E27"/>
    <w:rsid w:val="000E4429"/>
    <w:rsid w:val="000F5B9E"/>
    <w:rsid w:val="00102DEB"/>
    <w:rsid w:val="0012176D"/>
    <w:rsid w:val="00133E62"/>
    <w:rsid w:val="001371B8"/>
    <w:rsid w:val="00137497"/>
    <w:rsid w:val="00141D6F"/>
    <w:rsid w:val="00180932"/>
    <w:rsid w:val="0019053F"/>
    <w:rsid w:val="00191725"/>
    <w:rsid w:val="00193F49"/>
    <w:rsid w:val="001A330F"/>
    <w:rsid w:val="001A58C5"/>
    <w:rsid w:val="001B3864"/>
    <w:rsid w:val="001B3C4B"/>
    <w:rsid w:val="001B56ED"/>
    <w:rsid w:val="001C4F02"/>
    <w:rsid w:val="001C566D"/>
    <w:rsid w:val="001E6717"/>
    <w:rsid w:val="001E7590"/>
    <w:rsid w:val="001F5D10"/>
    <w:rsid w:val="00201AD9"/>
    <w:rsid w:val="00205257"/>
    <w:rsid w:val="00206784"/>
    <w:rsid w:val="0021732F"/>
    <w:rsid w:val="002279F9"/>
    <w:rsid w:val="00227F42"/>
    <w:rsid w:val="00232A64"/>
    <w:rsid w:val="00233DA4"/>
    <w:rsid w:val="00241176"/>
    <w:rsid w:val="00252F45"/>
    <w:rsid w:val="00255AC9"/>
    <w:rsid w:val="00255BFC"/>
    <w:rsid w:val="00261159"/>
    <w:rsid w:val="00282278"/>
    <w:rsid w:val="00282CFD"/>
    <w:rsid w:val="00287C10"/>
    <w:rsid w:val="0029037C"/>
    <w:rsid w:val="00292BBF"/>
    <w:rsid w:val="00297CBE"/>
    <w:rsid w:val="002A47EE"/>
    <w:rsid w:val="002B32B3"/>
    <w:rsid w:val="002C000F"/>
    <w:rsid w:val="002E3E32"/>
    <w:rsid w:val="002E74D3"/>
    <w:rsid w:val="0030008F"/>
    <w:rsid w:val="0030056D"/>
    <w:rsid w:val="0030123E"/>
    <w:rsid w:val="0030196A"/>
    <w:rsid w:val="003037E6"/>
    <w:rsid w:val="00303A2C"/>
    <w:rsid w:val="00304584"/>
    <w:rsid w:val="00322EB1"/>
    <w:rsid w:val="0034520B"/>
    <w:rsid w:val="00361133"/>
    <w:rsid w:val="00366896"/>
    <w:rsid w:val="0036751B"/>
    <w:rsid w:val="003725BE"/>
    <w:rsid w:val="00375E65"/>
    <w:rsid w:val="00376305"/>
    <w:rsid w:val="00381ACA"/>
    <w:rsid w:val="00384581"/>
    <w:rsid w:val="003918AA"/>
    <w:rsid w:val="0039424D"/>
    <w:rsid w:val="003A2CAF"/>
    <w:rsid w:val="003A40F4"/>
    <w:rsid w:val="003B7E15"/>
    <w:rsid w:val="003C0BD9"/>
    <w:rsid w:val="003C1A9B"/>
    <w:rsid w:val="003C664D"/>
    <w:rsid w:val="003D4AE2"/>
    <w:rsid w:val="003E18C0"/>
    <w:rsid w:val="003E647D"/>
    <w:rsid w:val="003F1D03"/>
    <w:rsid w:val="0040137C"/>
    <w:rsid w:val="00414A9D"/>
    <w:rsid w:val="004156EA"/>
    <w:rsid w:val="004226C8"/>
    <w:rsid w:val="0042274E"/>
    <w:rsid w:val="004277F9"/>
    <w:rsid w:val="00434024"/>
    <w:rsid w:val="00443BBF"/>
    <w:rsid w:val="0044670B"/>
    <w:rsid w:val="004538DA"/>
    <w:rsid w:val="00461602"/>
    <w:rsid w:val="00470560"/>
    <w:rsid w:val="004742D6"/>
    <w:rsid w:val="00474B3B"/>
    <w:rsid w:val="00475874"/>
    <w:rsid w:val="00480BF5"/>
    <w:rsid w:val="00484F65"/>
    <w:rsid w:val="00494467"/>
    <w:rsid w:val="00494B92"/>
    <w:rsid w:val="00495B3A"/>
    <w:rsid w:val="00497661"/>
    <w:rsid w:val="004A2F56"/>
    <w:rsid w:val="004C6118"/>
    <w:rsid w:val="004D0DC7"/>
    <w:rsid w:val="004D40D9"/>
    <w:rsid w:val="004D4557"/>
    <w:rsid w:val="004D74E0"/>
    <w:rsid w:val="004D7A32"/>
    <w:rsid w:val="004E1E9D"/>
    <w:rsid w:val="004E42A6"/>
    <w:rsid w:val="004F34FC"/>
    <w:rsid w:val="004F3B80"/>
    <w:rsid w:val="00502C99"/>
    <w:rsid w:val="005149E8"/>
    <w:rsid w:val="0053101E"/>
    <w:rsid w:val="00536868"/>
    <w:rsid w:val="00540C43"/>
    <w:rsid w:val="00544395"/>
    <w:rsid w:val="005464A2"/>
    <w:rsid w:val="0056523A"/>
    <w:rsid w:val="00574904"/>
    <w:rsid w:val="0057624C"/>
    <w:rsid w:val="00580332"/>
    <w:rsid w:val="005A49CE"/>
    <w:rsid w:val="005C0AB4"/>
    <w:rsid w:val="005C16E4"/>
    <w:rsid w:val="005C3128"/>
    <w:rsid w:val="005D25D6"/>
    <w:rsid w:val="005D2A60"/>
    <w:rsid w:val="005D3711"/>
    <w:rsid w:val="005D5EE5"/>
    <w:rsid w:val="005D7FA8"/>
    <w:rsid w:val="005E4213"/>
    <w:rsid w:val="005E6545"/>
    <w:rsid w:val="005F1FC5"/>
    <w:rsid w:val="005F2B23"/>
    <w:rsid w:val="005F3A28"/>
    <w:rsid w:val="005F3FDB"/>
    <w:rsid w:val="005F781B"/>
    <w:rsid w:val="00602C43"/>
    <w:rsid w:val="00611DA5"/>
    <w:rsid w:val="00622DD0"/>
    <w:rsid w:val="0062628C"/>
    <w:rsid w:val="006308FA"/>
    <w:rsid w:val="00650C28"/>
    <w:rsid w:val="006536EF"/>
    <w:rsid w:val="00653E66"/>
    <w:rsid w:val="00656C67"/>
    <w:rsid w:val="00661A2A"/>
    <w:rsid w:val="0067048C"/>
    <w:rsid w:val="00672EF9"/>
    <w:rsid w:val="0067401C"/>
    <w:rsid w:val="00681D69"/>
    <w:rsid w:val="00685B70"/>
    <w:rsid w:val="00686E93"/>
    <w:rsid w:val="00690847"/>
    <w:rsid w:val="00693DB6"/>
    <w:rsid w:val="006A5898"/>
    <w:rsid w:val="006B21D6"/>
    <w:rsid w:val="006C6974"/>
    <w:rsid w:val="006D20AB"/>
    <w:rsid w:val="006E3915"/>
    <w:rsid w:val="006E7586"/>
    <w:rsid w:val="006F355A"/>
    <w:rsid w:val="006F4F2C"/>
    <w:rsid w:val="006F61B6"/>
    <w:rsid w:val="00706C0E"/>
    <w:rsid w:val="00725FED"/>
    <w:rsid w:val="0072795B"/>
    <w:rsid w:val="0074579A"/>
    <w:rsid w:val="00753731"/>
    <w:rsid w:val="0075737A"/>
    <w:rsid w:val="00761C31"/>
    <w:rsid w:val="00766DF4"/>
    <w:rsid w:val="00783D21"/>
    <w:rsid w:val="00786082"/>
    <w:rsid w:val="00786894"/>
    <w:rsid w:val="00795B7A"/>
    <w:rsid w:val="007A0287"/>
    <w:rsid w:val="007B6A3A"/>
    <w:rsid w:val="007C006C"/>
    <w:rsid w:val="007E77D5"/>
    <w:rsid w:val="007F03EF"/>
    <w:rsid w:val="007F3BE8"/>
    <w:rsid w:val="00803572"/>
    <w:rsid w:val="0080767E"/>
    <w:rsid w:val="00811C7E"/>
    <w:rsid w:val="00814E45"/>
    <w:rsid w:val="00820BDF"/>
    <w:rsid w:val="00825275"/>
    <w:rsid w:val="008271DB"/>
    <w:rsid w:val="00840AD3"/>
    <w:rsid w:val="008412DB"/>
    <w:rsid w:val="00853952"/>
    <w:rsid w:val="00857789"/>
    <w:rsid w:val="00873836"/>
    <w:rsid w:val="00873F9E"/>
    <w:rsid w:val="00881C39"/>
    <w:rsid w:val="00884D76"/>
    <w:rsid w:val="00887661"/>
    <w:rsid w:val="008948D0"/>
    <w:rsid w:val="008C3B5E"/>
    <w:rsid w:val="008D681F"/>
    <w:rsid w:val="008E5837"/>
    <w:rsid w:val="00901133"/>
    <w:rsid w:val="00902E52"/>
    <w:rsid w:val="009173C8"/>
    <w:rsid w:val="009209F5"/>
    <w:rsid w:val="009218BC"/>
    <w:rsid w:val="00935024"/>
    <w:rsid w:val="009379C0"/>
    <w:rsid w:val="00941E66"/>
    <w:rsid w:val="00947A2D"/>
    <w:rsid w:val="00961A26"/>
    <w:rsid w:val="00964DCF"/>
    <w:rsid w:val="00972DC3"/>
    <w:rsid w:val="00974446"/>
    <w:rsid w:val="009851D8"/>
    <w:rsid w:val="00985639"/>
    <w:rsid w:val="00994C27"/>
    <w:rsid w:val="0099567B"/>
    <w:rsid w:val="009A2C0D"/>
    <w:rsid w:val="009B494F"/>
    <w:rsid w:val="009B5D71"/>
    <w:rsid w:val="009C13FC"/>
    <w:rsid w:val="009C2DCE"/>
    <w:rsid w:val="009C3E23"/>
    <w:rsid w:val="009C5BEB"/>
    <w:rsid w:val="009D1F31"/>
    <w:rsid w:val="009D2BD0"/>
    <w:rsid w:val="009D445B"/>
    <w:rsid w:val="009E0995"/>
    <w:rsid w:val="009E10F2"/>
    <w:rsid w:val="009E2449"/>
    <w:rsid w:val="009E4344"/>
    <w:rsid w:val="009E7573"/>
    <w:rsid w:val="009F0866"/>
    <w:rsid w:val="00A00037"/>
    <w:rsid w:val="00A00113"/>
    <w:rsid w:val="00A01B1D"/>
    <w:rsid w:val="00A10D86"/>
    <w:rsid w:val="00A112B6"/>
    <w:rsid w:val="00A1384E"/>
    <w:rsid w:val="00A1643E"/>
    <w:rsid w:val="00A22CCD"/>
    <w:rsid w:val="00A26FDD"/>
    <w:rsid w:val="00A35342"/>
    <w:rsid w:val="00A353E0"/>
    <w:rsid w:val="00A37AF4"/>
    <w:rsid w:val="00A57DD1"/>
    <w:rsid w:val="00A63E0B"/>
    <w:rsid w:val="00A77C85"/>
    <w:rsid w:val="00AB6549"/>
    <w:rsid w:val="00AD3DC1"/>
    <w:rsid w:val="00AE43CF"/>
    <w:rsid w:val="00AF0FB4"/>
    <w:rsid w:val="00AF5EE7"/>
    <w:rsid w:val="00AF5F60"/>
    <w:rsid w:val="00AF7941"/>
    <w:rsid w:val="00B00643"/>
    <w:rsid w:val="00B0439B"/>
    <w:rsid w:val="00B24C64"/>
    <w:rsid w:val="00B24DF8"/>
    <w:rsid w:val="00B32530"/>
    <w:rsid w:val="00B356D4"/>
    <w:rsid w:val="00B43A32"/>
    <w:rsid w:val="00B44E8E"/>
    <w:rsid w:val="00B45233"/>
    <w:rsid w:val="00B47E51"/>
    <w:rsid w:val="00B54E2E"/>
    <w:rsid w:val="00B64521"/>
    <w:rsid w:val="00B71087"/>
    <w:rsid w:val="00B75464"/>
    <w:rsid w:val="00B75746"/>
    <w:rsid w:val="00B82EF2"/>
    <w:rsid w:val="00B969DA"/>
    <w:rsid w:val="00BB7B8F"/>
    <w:rsid w:val="00BC2DB4"/>
    <w:rsid w:val="00BC6F2A"/>
    <w:rsid w:val="00BD1357"/>
    <w:rsid w:val="00BD2274"/>
    <w:rsid w:val="00BD2895"/>
    <w:rsid w:val="00BD79E2"/>
    <w:rsid w:val="00BE6753"/>
    <w:rsid w:val="00C314E5"/>
    <w:rsid w:val="00C34CA8"/>
    <w:rsid w:val="00C400F3"/>
    <w:rsid w:val="00C46A5C"/>
    <w:rsid w:val="00C51ED4"/>
    <w:rsid w:val="00C52A06"/>
    <w:rsid w:val="00C56ACA"/>
    <w:rsid w:val="00C63620"/>
    <w:rsid w:val="00C64FCB"/>
    <w:rsid w:val="00C725D2"/>
    <w:rsid w:val="00C77D7B"/>
    <w:rsid w:val="00C809A4"/>
    <w:rsid w:val="00C94684"/>
    <w:rsid w:val="00CB1BC5"/>
    <w:rsid w:val="00CB7089"/>
    <w:rsid w:val="00CC60AE"/>
    <w:rsid w:val="00CE4DE4"/>
    <w:rsid w:val="00CE78C6"/>
    <w:rsid w:val="00CE7E76"/>
    <w:rsid w:val="00D01EF5"/>
    <w:rsid w:val="00D030B6"/>
    <w:rsid w:val="00D0551E"/>
    <w:rsid w:val="00D07201"/>
    <w:rsid w:val="00D144C6"/>
    <w:rsid w:val="00D2281D"/>
    <w:rsid w:val="00D2380A"/>
    <w:rsid w:val="00D25B24"/>
    <w:rsid w:val="00D304F0"/>
    <w:rsid w:val="00D3310C"/>
    <w:rsid w:val="00D43F39"/>
    <w:rsid w:val="00D45CE4"/>
    <w:rsid w:val="00D501B8"/>
    <w:rsid w:val="00D53E93"/>
    <w:rsid w:val="00D56DEB"/>
    <w:rsid w:val="00D6515C"/>
    <w:rsid w:val="00D70708"/>
    <w:rsid w:val="00D73990"/>
    <w:rsid w:val="00D744C2"/>
    <w:rsid w:val="00D819CD"/>
    <w:rsid w:val="00D8422D"/>
    <w:rsid w:val="00D845F5"/>
    <w:rsid w:val="00D8580F"/>
    <w:rsid w:val="00D966F7"/>
    <w:rsid w:val="00DA13CB"/>
    <w:rsid w:val="00DC5937"/>
    <w:rsid w:val="00DD1D6A"/>
    <w:rsid w:val="00DE0D6A"/>
    <w:rsid w:val="00DE1960"/>
    <w:rsid w:val="00DE6CEC"/>
    <w:rsid w:val="00DF001A"/>
    <w:rsid w:val="00E1037C"/>
    <w:rsid w:val="00E124C6"/>
    <w:rsid w:val="00E22E29"/>
    <w:rsid w:val="00E27454"/>
    <w:rsid w:val="00E275F0"/>
    <w:rsid w:val="00E3065D"/>
    <w:rsid w:val="00E32388"/>
    <w:rsid w:val="00E40746"/>
    <w:rsid w:val="00E44AFA"/>
    <w:rsid w:val="00E455C7"/>
    <w:rsid w:val="00E52995"/>
    <w:rsid w:val="00E535DF"/>
    <w:rsid w:val="00E624D1"/>
    <w:rsid w:val="00E6589D"/>
    <w:rsid w:val="00E672A2"/>
    <w:rsid w:val="00E71F92"/>
    <w:rsid w:val="00E87C37"/>
    <w:rsid w:val="00E949DF"/>
    <w:rsid w:val="00E978DA"/>
    <w:rsid w:val="00EA05A5"/>
    <w:rsid w:val="00EA1C1A"/>
    <w:rsid w:val="00EA4A7C"/>
    <w:rsid w:val="00EB003D"/>
    <w:rsid w:val="00EB64C7"/>
    <w:rsid w:val="00EF29C6"/>
    <w:rsid w:val="00EF6E20"/>
    <w:rsid w:val="00EF7C4D"/>
    <w:rsid w:val="00F1108D"/>
    <w:rsid w:val="00F17C1E"/>
    <w:rsid w:val="00F24904"/>
    <w:rsid w:val="00F31D7E"/>
    <w:rsid w:val="00F37BBA"/>
    <w:rsid w:val="00F37EB7"/>
    <w:rsid w:val="00F57C46"/>
    <w:rsid w:val="00F63EF8"/>
    <w:rsid w:val="00F67F46"/>
    <w:rsid w:val="00F7563C"/>
    <w:rsid w:val="00F81481"/>
    <w:rsid w:val="00F82CED"/>
    <w:rsid w:val="00F832DF"/>
    <w:rsid w:val="00F8350F"/>
    <w:rsid w:val="00F85C8A"/>
    <w:rsid w:val="00F91E73"/>
    <w:rsid w:val="00FA7FA4"/>
    <w:rsid w:val="00FB4901"/>
    <w:rsid w:val="00FB71B0"/>
    <w:rsid w:val="00FB71F0"/>
    <w:rsid w:val="00FC1B1E"/>
    <w:rsid w:val="00FD18AC"/>
    <w:rsid w:val="00FD5248"/>
    <w:rsid w:val="00FD5E02"/>
    <w:rsid w:val="00FF75F1"/>
    <w:rsid w:val="00FF7685"/>
    <w:rsid w:val="243E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48938"/>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FD5248"/>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
    <w:qFormat/>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styleId="CommentReference">
    <w:name w:val="annotation reference"/>
    <w:basedOn w:val="DefaultParagraphFont"/>
    <w:uiPriority w:val="99"/>
    <w:semiHidden/>
    <w:unhideWhenUsed/>
    <w:rsid w:val="00F37EB7"/>
    <w:rPr>
      <w:sz w:val="16"/>
      <w:szCs w:val="16"/>
    </w:rPr>
  </w:style>
  <w:style w:type="paragraph" w:styleId="CommentText">
    <w:name w:val="annotation text"/>
    <w:basedOn w:val="Normal"/>
    <w:link w:val="CommentTextChar"/>
    <w:uiPriority w:val="99"/>
    <w:semiHidden/>
    <w:unhideWhenUsed/>
    <w:rsid w:val="00F37EB7"/>
    <w:rPr>
      <w:sz w:val="20"/>
      <w:szCs w:val="20"/>
    </w:rPr>
  </w:style>
  <w:style w:type="character" w:customStyle="1" w:styleId="CommentTextChar">
    <w:name w:val="Comment Text Char"/>
    <w:basedOn w:val="DefaultParagraphFont"/>
    <w:link w:val="CommentText"/>
    <w:uiPriority w:val="99"/>
    <w:semiHidden/>
    <w:rsid w:val="00F37EB7"/>
    <w:rPr>
      <w:sz w:val="20"/>
      <w:szCs w:val="20"/>
    </w:rPr>
  </w:style>
  <w:style w:type="paragraph" w:styleId="CommentSubject">
    <w:name w:val="annotation subject"/>
    <w:basedOn w:val="CommentText"/>
    <w:next w:val="CommentText"/>
    <w:link w:val="CommentSubjectChar"/>
    <w:uiPriority w:val="99"/>
    <w:semiHidden/>
    <w:unhideWhenUsed/>
    <w:rsid w:val="00F37EB7"/>
    <w:rPr>
      <w:b/>
      <w:bCs/>
    </w:rPr>
  </w:style>
  <w:style w:type="character" w:customStyle="1" w:styleId="CommentSubjectChar">
    <w:name w:val="Comment Subject Char"/>
    <w:basedOn w:val="CommentTextChar"/>
    <w:link w:val="CommentSubject"/>
    <w:uiPriority w:val="99"/>
    <w:semiHidden/>
    <w:rsid w:val="00F37EB7"/>
    <w:rPr>
      <w:b/>
      <w:bCs/>
      <w:sz w:val="20"/>
      <w:szCs w:val="20"/>
    </w:rPr>
  </w:style>
  <w:style w:type="paragraph" w:styleId="BalloonText">
    <w:name w:val="Balloon Text"/>
    <w:basedOn w:val="Normal"/>
    <w:link w:val="BalloonTextChar"/>
    <w:uiPriority w:val="99"/>
    <w:semiHidden/>
    <w:unhideWhenUsed/>
    <w:rsid w:val="00F37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B7"/>
    <w:rPr>
      <w:rFonts w:ascii="Segoe UI" w:hAnsi="Segoe UI" w:cs="Segoe UI"/>
      <w:sz w:val="18"/>
      <w:szCs w:val="18"/>
    </w:rPr>
  </w:style>
  <w:style w:type="paragraph" w:customStyle="1" w:styleId="TableParagraph">
    <w:name w:val="Table Paragraph"/>
    <w:basedOn w:val="Normal"/>
    <w:uiPriority w:val="1"/>
    <w:qFormat/>
    <w:rsid w:val="00414A9D"/>
    <w:pPr>
      <w:widowControl w:val="0"/>
      <w:autoSpaceDE w:val="0"/>
      <w:autoSpaceDN w:val="0"/>
    </w:pPr>
    <w:rPr>
      <w:rFonts w:ascii="Franklin Gothic Book" w:eastAsia="Franklin Gothic Book" w:hAnsi="Franklin Gothic Book" w:cs="Franklin Gothic Book"/>
      <w:lang w:val="en-US"/>
    </w:rPr>
  </w:style>
  <w:style w:type="paragraph" w:styleId="BodyText">
    <w:name w:val="Body Text"/>
    <w:basedOn w:val="Normal"/>
    <w:link w:val="BodyTextChar"/>
    <w:uiPriority w:val="99"/>
    <w:semiHidden/>
    <w:unhideWhenUsed/>
    <w:rsid w:val="009D2BD0"/>
    <w:pPr>
      <w:spacing w:after="120"/>
    </w:pPr>
  </w:style>
  <w:style w:type="character" w:customStyle="1" w:styleId="BodyTextChar">
    <w:name w:val="Body Text Char"/>
    <w:basedOn w:val="DefaultParagraphFont"/>
    <w:link w:val="BodyText"/>
    <w:uiPriority w:val="99"/>
    <w:semiHidden/>
    <w:rsid w:val="009D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3170">
      <w:bodyDiv w:val="1"/>
      <w:marLeft w:val="0"/>
      <w:marRight w:val="0"/>
      <w:marTop w:val="0"/>
      <w:marBottom w:val="0"/>
      <w:divBdr>
        <w:top w:val="none" w:sz="0" w:space="0" w:color="auto"/>
        <w:left w:val="none" w:sz="0" w:space="0" w:color="auto"/>
        <w:bottom w:val="none" w:sz="0" w:space="0" w:color="auto"/>
        <w:right w:val="none" w:sz="0" w:space="0" w:color="auto"/>
      </w:divBdr>
    </w:div>
    <w:div w:id="140192523">
      <w:bodyDiv w:val="1"/>
      <w:marLeft w:val="0"/>
      <w:marRight w:val="0"/>
      <w:marTop w:val="0"/>
      <w:marBottom w:val="0"/>
      <w:divBdr>
        <w:top w:val="none" w:sz="0" w:space="0" w:color="auto"/>
        <w:left w:val="none" w:sz="0" w:space="0" w:color="auto"/>
        <w:bottom w:val="none" w:sz="0" w:space="0" w:color="auto"/>
        <w:right w:val="none" w:sz="0" w:space="0" w:color="auto"/>
      </w:divBdr>
    </w:div>
    <w:div w:id="364330819">
      <w:bodyDiv w:val="1"/>
      <w:marLeft w:val="0"/>
      <w:marRight w:val="0"/>
      <w:marTop w:val="0"/>
      <w:marBottom w:val="0"/>
      <w:divBdr>
        <w:top w:val="none" w:sz="0" w:space="0" w:color="auto"/>
        <w:left w:val="none" w:sz="0" w:space="0" w:color="auto"/>
        <w:bottom w:val="none" w:sz="0" w:space="0" w:color="auto"/>
        <w:right w:val="none" w:sz="0" w:space="0" w:color="auto"/>
      </w:divBdr>
    </w:div>
    <w:div w:id="452481737">
      <w:bodyDiv w:val="1"/>
      <w:marLeft w:val="0"/>
      <w:marRight w:val="0"/>
      <w:marTop w:val="0"/>
      <w:marBottom w:val="0"/>
      <w:divBdr>
        <w:top w:val="none" w:sz="0" w:space="0" w:color="auto"/>
        <w:left w:val="none" w:sz="0" w:space="0" w:color="auto"/>
        <w:bottom w:val="none" w:sz="0" w:space="0" w:color="auto"/>
        <w:right w:val="none" w:sz="0" w:space="0" w:color="auto"/>
      </w:divBdr>
    </w:div>
    <w:div w:id="577860069">
      <w:bodyDiv w:val="1"/>
      <w:marLeft w:val="0"/>
      <w:marRight w:val="0"/>
      <w:marTop w:val="0"/>
      <w:marBottom w:val="0"/>
      <w:divBdr>
        <w:top w:val="none" w:sz="0" w:space="0" w:color="auto"/>
        <w:left w:val="none" w:sz="0" w:space="0" w:color="auto"/>
        <w:bottom w:val="none" w:sz="0" w:space="0" w:color="auto"/>
        <w:right w:val="none" w:sz="0" w:space="0" w:color="auto"/>
      </w:divBdr>
    </w:div>
    <w:div w:id="619726797">
      <w:bodyDiv w:val="1"/>
      <w:marLeft w:val="0"/>
      <w:marRight w:val="0"/>
      <w:marTop w:val="0"/>
      <w:marBottom w:val="0"/>
      <w:divBdr>
        <w:top w:val="none" w:sz="0" w:space="0" w:color="auto"/>
        <w:left w:val="none" w:sz="0" w:space="0" w:color="auto"/>
        <w:bottom w:val="none" w:sz="0" w:space="0" w:color="auto"/>
        <w:right w:val="none" w:sz="0" w:space="0" w:color="auto"/>
      </w:divBdr>
    </w:div>
    <w:div w:id="904418843">
      <w:bodyDiv w:val="1"/>
      <w:marLeft w:val="0"/>
      <w:marRight w:val="0"/>
      <w:marTop w:val="0"/>
      <w:marBottom w:val="0"/>
      <w:divBdr>
        <w:top w:val="none" w:sz="0" w:space="0" w:color="auto"/>
        <w:left w:val="none" w:sz="0" w:space="0" w:color="auto"/>
        <w:bottom w:val="none" w:sz="0" w:space="0" w:color="auto"/>
        <w:right w:val="none" w:sz="0" w:space="0" w:color="auto"/>
      </w:divBdr>
    </w:div>
    <w:div w:id="909391263">
      <w:bodyDiv w:val="1"/>
      <w:marLeft w:val="0"/>
      <w:marRight w:val="0"/>
      <w:marTop w:val="0"/>
      <w:marBottom w:val="0"/>
      <w:divBdr>
        <w:top w:val="none" w:sz="0" w:space="0" w:color="auto"/>
        <w:left w:val="none" w:sz="0" w:space="0" w:color="auto"/>
        <w:bottom w:val="none" w:sz="0" w:space="0" w:color="auto"/>
        <w:right w:val="none" w:sz="0" w:space="0" w:color="auto"/>
      </w:divBdr>
    </w:div>
    <w:div w:id="1162620514">
      <w:bodyDiv w:val="1"/>
      <w:marLeft w:val="0"/>
      <w:marRight w:val="0"/>
      <w:marTop w:val="0"/>
      <w:marBottom w:val="0"/>
      <w:divBdr>
        <w:top w:val="none" w:sz="0" w:space="0" w:color="auto"/>
        <w:left w:val="none" w:sz="0" w:space="0" w:color="auto"/>
        <w:bottom w:val="none" w:sz="0" w:space="0" w:color="auto"/>
        <w:right w:val="none" w:sz="0" w:space="0" w:color="auto"/>
      </w:divBdr>
    </w:div>
    <w:div w:id="1318798132">
      <w:bodyDiv w:val="1"/>
      <w:marLeft w:val="0"/>
      <w:marRight w:val="0"/>
      <w:marTop w:val="0"/>
      <w:marBottom w:val="0"/>
      <w:divBdr>
        <w:top w:val="none" w:sz="0" w:space="0" w:color="auto"/>
        <w:left w:val="none" w:sz="0" w:space="0" w:color="auto"/>
        <w:bottom w:val="none" w:sz="0" w:space="0" w:color="auto"/>
        <w:right w:val="none" w:sz="0" w:space="0" w:color="auto"/>
      </w:divBdr>
    </w:div>
    <w:div w:id="21121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STUDENT\AppData\Local\Microsoft\Windows\INetCache\Content.MSO\8193DB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8DAB5-1339-49F1-868E-98E59EAD1C5A}">
  <ds:schemaRefs>
    <ds:schemaRef ds:uri="http://schemas.openxmlformats.org/officeDocument/2006/bibliography"/>
  </ds:schemaRefs>
</ds:datastoreItem>
</file>

<file path=customXml/itemProps2.xml><?xml version="1.0" encoding="utf-8"?>
<ds:datastoreItem xmlns:ds="http://schemas.openxmlformats.org/officeDocument/2006/customXml" ds:itemID="{50597330-4072-4D86-852A-91F837625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B9A2B-33FE-4518-B6A9-41602F25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32219-BF5E-40BD-93B7-DCE3B947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8193DB57</Template>
  <TotalTime>42</TotalTime>
  <Pages>1</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 [Leadership &amp; Management]</cp:lastModifiedBy>
  <cp:revision>35</cp:revision>
  <cp:lastPrinted>2024-06-06T12:36:00Z</cp:lastPrinted>
  <dcterms:created xsi:type="dcterms:W3CDTF">2024-06-18T14:48:00Z</dcterms:created>
  <dcterms:modified xsi:type="dcterms:W3CDTF">2024-07-22T14:58:00Z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