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22F61" w14:textId="77777777" w:rsidR="008C3B5E" w:rsidRDefault="008C3B5E" w:rsidP="008C3B5E">
      <w:pPr>
        <w:spacing w:after="120"/>
      </w:pPr>
    </w:p>
    <w:p w14:paraId="030086B7" w14:textId="77777777" w:rsidR="008C3B5E" w:rsidRPr="00661AAD" w:rsidRDefault="008C3B5E" w:rsidP="008C3B5E">
      <w:pPr>
        <w:pStyle w:val="Heading1"/>
      </w:pPr>
      <w:r w:rsidRPr="00661AAD">
        <w:t>POLICY</w:t>
      </w:r>
      <w:r>
        <w:t>/PROCEDURE</w:t>
      </w:r>
      <w:r w:rsidRPr="00661AAD">
        <w:t>:</w:t>
      </w:r>
      <w:r>
        <w:t xml:space="preserve"> </w:t>
      </w:r>
      <w:r w:rsidR="00A87E4C">
        <w:t>ASSESSMENT POLICY (FE)</w:t>
      </w:r>
    </w:p>
    <w:p w14:paraId="463CD23A" w14:textId="77777777" w:rsidR="008C3B5E" w:rsidRDefault="008C3B5E" w:rsidP="008C3B5E">
      <w:pPr>
        <w:pBdr>
          <w:bottom w:val="single" w:sz="4" w:space="1" w:color="auto"/>
        </w:pBdr>
      </w:pPr>
    </w:p>
    <w:p w14:paraId="2659DA4F" w14:textId="77777777" w:rsidR="008C3B5E" w:rsidRPr="00DE344F" w:rsidRDefault="008C3B5E" w:rsidP="008C3B5E">
      <w:pPr>
        <w:spacing w:before="120" w:after="120"/>
      </w:pPr>
      <w:r>
        <w:t xml:space="preserve">Approval </w:t>
      </w:r>
      <w:r w:rsidRPr="00DE344F">
        <w:t>required by:</w:t>
      </w:r>
      <w:r w:rsidRPr="00DE344F">
        <w:tab/>
      </w:r>
      <w:r w:rsidRPr="00DE344F">
        <w:tab/>
        <w:t>SMT</w:t>
      </w:r>
      <w:r w:rsidRPr="00DE344F">
        <w:tab/>
      </w:r>
      <w:r w:rsidR="00A87E4C" w:rsidRPr="00DE344F">
        <w:tab/>
      </w:r>
      <w:r w:rsidR="00A87E4C" w:rsidRPr="00DE344F">
        <w:tab/>
        <w:t>Y</w:t>
      </w:r>
      <w:r w:rsidRPr="00DE344F">
        <w:tab/>
        <w:t xml:space="preserve">Governing Body </w:t>
      </w:r>
      <w:r w:rsidR="005D15B5" w:rsidRPr="00DE344F">
        <w:tab/>
      </w:r>
      <w:r w:rsidRPr="00DE344F">
        <w:t>N</w:t>
      </w:r>
    </w:p>
    <w:p w14:paraId="6018CE02" w14:textId="21FC7FBF" w:rsidR="008C3B5E" w:rsidRPr="00DE344F" w:rsidRDefault="008C3B5E" w:rsidP="00A87E4C">
      <w:pPr>
        <w:tabs>
          <w:tab w:val="left" w:pos="2865"/>
        </w:tabs>
        <w:spacing w:after="120"/>
      </w:pPr>
      <w:r w:rsidRPr="00DE344F">
        <w:t>SMT Lead:</w:t>
      </w:r>
      <w:r w:rsidR="00A87E4C" w:rsidRPr="00DE344F">
        <w:tab/>
      </w:r>
      <w:r w:rsidR="005A6E95">
        <w:t>Vice Principal</w:t>
      </w:r>
      <w:r w:rsidR="00FD7D91">
        <w:t xml:space="preserve"> Quality </w:t>
      </w:r>
      <w:r w:rsidR="005A6E95">
        <w:t xml:space="preserve"> </w:t>
      </w:r>
    </w:p>
    <w:p w14:paraId="32A3FD3E" w14:textId="3AD066BC" w:rsidR="008C3B5E" w:rsidRPr="00DE344F" w:rsidRDefault="008C3B5E" w:rsidP="00A87E4C">
      <w:pPr>
        <w:tabs>
          <w:tab w:val="left" w:pos="2865"/>
        </w:tabs>
        <w:spacing w:after="120"/>
      </w:pPr>
      <w:r w:rsidRPr="00DE344F">
        <w:t>Responsible Manager:</w:t>
      </w:r>
      <w:r w:rsidR="00A87E4C" w:rsidRPr="00DE344F">
        <w:tab/>
        <w:t xml:space="preserve">Director </w:t>
      </w:r>
      <w:r w:rsidR="005D15B5" w:rsidRPr="00DE344F">
        <w:t xml:space="preserve">of </w:t>
      </w:r>
      <w:r w:rsidR="009E2307">
        <w:t xml:space="preserve">FE Quality </w:t>
      </w:r>
    </w:p>
    <w:p w14:paraId="5836F72F" w14:textId="68022092" w:rsidR="008C3B5E" w:rsidRPr="00DE344F" w:rsidRDefault="008C3B5E" w:rsidP="00A87E4C">
      <w:pPr>
        <w:tabs>
          <w:tab w:val="left" w:pos="2865"/>
        </w:tabs>
        <w:spacing w:after="120"/>
      </w:pPr>
      <w:r w:rsidRPr="00DE344F">
        <w:t>Date approved:</w:t>
      </w:r>
      <w:r w:rsidR="00A87E4C" w:rsidRPr="00DE344F">
        <w:tab/>
      </w:r>
      <w:r w:rsidR="009E2307">
        <w:t>June 2024</w:t>
      </w:r>
      <w:r w:rsidR="00C9035C" w:rsidRPr="00C9035C">
        <w:t xml:space="preserve"> </w:t>
      </w:r>
    </w:p>
    <w:p w14:paraId="4FB5A0BD" w14:textId="34A87EEB" w:rsidR="008C3B5E" w:rsidRPr="00DE344F" w:rsidRDefault="008C3B5E" w:rsidP="00A87E4C">
      <w:pPr>
        <w:tabs>
          <w:tab w:val="left" w:pos="2865"/>
        </w:tabs>
        <w:spacing w:after="120"/>
      </w:pPr>
      <w:r w:rsidRPr="00DE344F">
        <w:t>Date to be reviewed:</w:t>
      </w:r>
      <w:r w:rsidR="005508C1" w:rsidRPr="00DE344F">
        <w:tab/>
      </w:r>
      <w:r w:rsidR="009E2307">
        <w:t xml:space="preserve"> June 2025</w:t>
      </w:r>
      <w:r w:rsidR="00DE344F">
        <w:t xml:space="preserve"> </w:t>
      </w:r>
      <w:r w:rsidR="005D15B5" w:rsidRPr="00DE344F">
        <w:t xml:space="preserve"> </w:t>
      </w:r>
    </w:p>
    <w:p w14:paraId="05E44443" w14:textId="77777777" w:rsidR="008C3B5E" w:rsidRPr="00DE344F" w:rsidRDefault="008C3B5E" w:rsidP="008C3B5E">
      <w:pPr>
        <w:pBdr>
          <w:bottom w:val="single" w:sz="4" w:space="1" w:color="auto"/>
        </w:pBdr>
        <w:spacing w:after="120"/>
      </w:pPr>
    </w:p>
    <w:p w14:paraId="211B6A66" w14:textId="77777777" w:rsidR="008C3B5E" w:rsidRPr="00DE344F" w:rsidRDefault="008C3B5E" w:rsidP="008C3B5E">
      <w:pPr>
        <w:spacing w:after="120"/>
      </w:pPr>
      <w:r w:rsidRPr="00DE344F">
        <w:t>Relevant to:</w:t>
      </w:r>
      <w:r w:rsidRPr="00DE344F">
        <w:tab/>
      </w:r>
      <w:r w:rsidRPr="00DE344F">
        <w:tab/>
      </w:r>
      <w:r w:rsidRPr="00DE344F">
        <w:tab/>
        <w:t>Students</w:t>
      </w:r>
      <w:r w:rsidRPr="00DE344F">
        <w:tab/>
      </w:r>
      <w:r w:rsidRPr="00DE344F">
        <w:tab/>
      </w:r>
      <w:r w:rsidR="00A87E4C" w:rsidRPr="00DE344F">
        <w:t>Y</w:t>
      </w:r>
      <w:r w:rsidRPr="00DE344F">
        <w:tab/>
        <w:t>Staff</w:t>
      </w:r>
      <w:r w:rsidR="00A87E4C" w:rsidRPr="00DE344F">
        <w:tab/>
      </w:r>
      <w:r w:rsidR="00A87E4C" w:rsidRPr="00DE344F">
        <w:tab/>
      </w:r>
      <w:r w:rsidR="00A87E4C" w:rsidRPr="00DE344F">
        <w:tab/>
        <w:t>Y</w:t>
      </w:r>
    </w:p>
    <w:p w14:paraId="33CD9D67" w14:textId="78083142" w:rsidR="008C3B5E" w:rsidRPr="00DE344F" w:rsidRDefault="008C3B5E" w:rsidP="006C3C33">
      <w:pPr>
        <w:tabs>
          <w:tab w:val="left" w:pos="720"/>
          <w:tab w:val="left" w:pos="1440"/>
          <w:tab w:val="left" w:pos="2160"/>
          <w:tab w:val="left" w:pos="2880"/>
          <w:tab w:val="left" w:pos="3600"/>
          <w:tab w:val="left" w:pos="4320"/>
          <w:tab w:val="left" w:pos="5040"/>
          <w:tab w:val="left" w:pos="5760"/>
        </w:tabs>
        <w:spacing w:after="120"/>
      </w:pPr>
      <w:r w:rsidRPr="00DE344F">
        <w:tab/>
      </w:r>
      <w:r w:rsidRPr="00DE344F">
        <w:tab/>
      </w:r>
      <w:r w:rsidRPr="00DE344F">
        <w:tab/>
      </w:r>
      <w:r w:rsidRPr="00DE344F">
        <w:tab/>
        <w:t>Visitors</w:t>
      </w:r>
      <w:r w:rsidRPr="00DE344F">
        <w:tab/>
      </w:r>
      <w:r w:rsidR="00A87E4C" w:rsidRPr="00DE344F">
        <w:tab/>
      </w:r>
      <w:r w:rsidRPr="00DE344F">
        <w:t>N</w:t>
      </w:r>
      <w:r w:rsidR="006C3C33" w:rsidRPr="00DE344F">
        <w:tab/>
        <w:t>ITS                                  Y</w:t>
      </w:r>
    </w:p>
    <w:p w14:paraId="721C43CB" w14:textId="6AC070DB" w:rsidR="008C3B5E" w:rsidRPr="00DE344F" w:rsidRDefault="008C3B5E" w:rsidP="008C3B5E">
      <w:pPr>
        <w:spacing w:after="120"/>
        <w:rPr>
          <w:rFonts w:cs="Arial"/>
        </w:rPr>
      </w:pPr>
      <w:r w:rsidRPr="00DE344F">
        <w:rPr>
          <w:rFonts w:cs="Arial"/>
        </w:rPr>
        <w:t>Relevant to:</w:t>
      </w:r>
      <w:r w:rsidRPr="00DE344F">
        <w:rPr>
          <w:rFonts w:cs="Arial"/>
        </w:rPr>
        <w:tab/>
      </w:r>
      <w:r w:rsidRPr="00DE344F">
        <w:rPr>
          <w:rFonts w:cs="Arial"/>
        </w:rPr>
        <w:tab/>
      </w:r>
      <w:r w:rsidRPr="00DE344F">
        <w:rPr>
          <w:rFonts w:cs="Arial"/>
        </w:rPr>
        <w:tab/>
        <w:t>All students</w:t>
      </w:r>
      <w:r w:rsidRPr="00DE344F">
        <w:rPr>
          <w:rFonts w:cs="Arial"/>
        </w:rPr>
        <w:tab/>
      </w:r>
      <w:r w:rsidRPr="00DE344F">
        <w:rPr>
          <w:rFonts w:cs="Arial"/>
        </w:rPr>
        <w:tab/>
      </w:r>
      <w:r w:rsidR="00887383">
        <w:t>N</w:t>
      </w:r>
    </w:p>
    <w:p w14:paraId="4161B89C" w14:textId="77777777" w:rsidR="008C3B5E" w:rsidRPr="00DE344F" w:rsidRDefault="008C3B5E" w:rsidP="008C3B5E">
      <w:pPr>
        <w:spacing w:after="120"/>
        <w:rPr>
          <w:rFonts w:cs="Arial"/>
        </w:rPr>
      </w:pPr>
      <w:r w:rsidRPr="00DE344F">
        <w:rPr>
          <w:rFonts w:cs="Arial"/>
        </w:rPr>
        <w:tab/>
      </w:r>
      <w:r w:rsidRPr="00DE344F">
        <w:rPr>
          <w:rFonts w:cs="Arial"/>
        </w:rPr>
        <w:tab/>
      </w:r>
      <w:r w:rsidRPr="00DE344F">
        <w:rPr>
          <w:rFonts w:cs="Arial"/>
        </w:rPr>
        <w:tab/>
      </w:r>
      <w:r w:rsidRPr="00DE344F">
        <w:rPr>
          <w:rFonts w:cs="Arial"/>
        </w:rPr>
        <w:tab/>
        <w:t>16-18 Vocational</w:t>
      </w:r>
      <w:r w:rsidRPr="00DE344F">
        <w:rPr>
          <w:rFonts w:cs="Arial"/>
        </w:rPr>
        <w:tab/>
      </w:r>
      <w:r w:rsidR="00A87E4C" w:rsidRPr="00DE344F">
        <w:t>Y</w:t>
      </w:r>
      <w:r w:rsidRPr="00DE344F">
        <w:rPr>
          <w:rFonts w:cs="Arial"/>
        </w:rPr>
        <w:tab/>
        <w:t>Sixth Form</w:t>
      </w:r>
      <w:r w:rsidRPr="00DE344F">
        <w:rPr>
          <w:rFonts w:cs="Arial"/>
        </w:rPr>
        <w:tab/>
      </w:r>
      <w:r w:rsidRPr="00DE344F">
        <w:rPr>
          <w:rFonts w:cs="Arial"/>
        </w:rPr>
        <w:tab/>
      </w:r>
      <w:r w:rsidR="00A87E4C" w:rsidRPr="00DE344F">
        <w:t>Y</w:t>
      </w:r>
    </w:p>
    <w:p w14:paraId="5CF407DF" w14:textId="77777777" w:rsidR="008C3B5E" w:rsidRPr="00DE344F" w:rsidRDefault="008C3B5E" w:rsidP="008C3B5E">
      <w:pPr>
        <w:spacing w:after="120"/>
        <w:rPr>
          <w:rFonts w:cs="Arial"/>
        </w:rPr>
      </w:pPr>
      <w:r w:rsidRPr="00DE344F">
        <w:rPr>
          <w:rFonts w:cs="Arial"/>
        </w:rPr>
        <w:tab/>
      </w:r>
      <w:r w:rsidRPr="00DE344F">
        <w:rPr>
          <w:rFonts w:cs="Arial"/>
        </w:rPr>
        <w:tab/>
      </w:r>
      <w:r w:rsidRPr="00DE344F">
        <w:rPr>
          <w:rFonts w:cs="Arial"/>
        </w:rPr>
        <w:tab/>
      </w:r>
      <w:r w:rsidRPr="00DE344F">
        <w:rPr>
          <w:rFonts w:cs="Arial"/>
        </w:rPr>
        <w:tab/>
        <w:t>Higher Education</w:t>
      </w:r>
      <w:r w:rsidRPr="00DE344F">
        <w:rPr>
          <w:rFonts w:cs="Arial"/>
        </w:rPr>
        <w:tab/>
      </w:r>
      <w:r w:rsidRPr="00DE344F">
        <w:t>N</w:t>
      </w:r>
      <w:r w:rsidRPr="00DE344F">
        <w:rPr>
          <w:rFonts w:cs="Arial"/>
        </w:rPr>
        <w:tab/>
        <w:t>Adults</w:t>
      </w:r>
      <w:r w:rsidRPr="00DE344F">
        <w:rPr>
          <w:rFonts w:cs="Arial"/>
        </w:rPr>
        <w:tab/>
      </w:r>
      <w:r w:rsidRPr="00DE344F">
        <w:rPr>
          <w:rFonts w:cs="Arial"/>
        </w:rPr>
        <w:tab/>
      </w:r>
      <w:r w:rsidRPr="00DE344F">
        <w:rPr>
          <w:rFonts w:cs="Arial"/>
        </w:rPr>
        <w:tab/>
      </w:r>
      <w:r w:rsidR="00A87E4C" w:rsidRPr="00DE344F">
        <w:t>Y</w:t>
      </w:r>
    </w:p>
    <w:p w14:paraId="18DECFA1" w14:textId="37DCD2B5" w:rsidR="008C3B5E" w:rsidRPr="00DE344F" w:rsidRDefault="008C3B5E" w:rsidP="008C3B5E">
      <w:pPr>
        <w:spacing w:after="120"/>
        <w:ind w:left="2160" w:firstLine="720"/>
        <w:rPr>
          <w:rFonts w:cs="Arial"/>
        </w:rPr>
      </w:pPr>
      <w:r w:rsidRPr="00DE344F">
        <w:rPr>
          <w:rFonts w:cs="Arial"/>
        </w:rPr>
        <w:t>Apprenticeships</w:t>
      </w:r>
      <w:r w:rsidRPr="00DE344F">
        <w:rPr>
          <w:rFonts w:cs="Arial"/>
        </w:rPr>
        <w:tab/>
      </w:r>
      <w:r w:rsidR="00887383">
        <w:t>Y</w:t>
      </w:r>
      <w:r w:rsidRPr="00DE344F">
        <w:rPr>
          <w:rFonts w:cs="Arial"/>
        </w:rPr>
        <w:tab/>
        <w:t>14-16</w:t>
      </w:r>
      <w:r w:rsidRPr="00DE344F">
        <w:rPr>
          <w:rFonts w:cs="Arial"/>
        </w:rPr>
        <w:tab/>
      </w:r>
      <w:r w:rsidRPr="00DE344F">
        <w:rPr>
          <w:rFonts w:cs="Arial"/>
        </w:rPr>
        <w:tab/>
      </w:r>
      <w:r w:rsidRPr="00DE344F">
        <w:rPr>
          <w:rFonts w:cs="Arial"/>
        </w:rPr>
        <w:tab/>
      </w:r>
      <w:r w:rsidR="00A87E4C" w:rsidRPr="00DE344F">
        <w:t>Y</w:t>
      </w:r>
    </w:p>
    <w:p w14:paraId="36D01042" w14:textId="77777777" w:rsidR="008C3B5E" w:rsidRPr="00DE344F" w:rsidRDefault="008C3B5E" w:rsidP="008C3B5E">
      <w:pPr>
        <w:spacing w:after="120"/>
        <w:ind w:left="2160" w:firstLine="720"/>
        <w:rPr>
          <w:rFonts w:cs="Arial"/>
        </w:rPr>
      </w:pPr>
      <w:r w:rsidRPr="00DE344F">
        <w:rPr>
          <w:rFonts w:cs="Arial"/>
        </w:rPr>
        <w:t>Other</w:t>
      </w:r>
      <w:r w:rsidRPr="00DE344F">
        <w:rPr>
          <w:rFonts w:cs="Arial"/>
        </w:rPr>
        <w:tab/>
      </w:r>
      <w:r w:rsidRPr="00DE344F">
        <w:rPr>
          <w:rFonts w:cs="Arial"/>
        </w:rPr>
        <w:tab/>
      </w:r>
      <w:r w:rsidRPr="00DE344F">
        <w:rPr>
          <w:rFonts w:cs="Arial"/>
        </w:rPr>
        <w:tab/>
      </w:r>
      <w:r w:rsidRPr="00DE344F">
        <w:tab/>
        <w:t>………………………</w:t>
      </w:r>
      <w:proofErr w:type="gramStart"/>
      <w:r w:rsidRPr="00DE344F">
        <w:t>…..</w:t>
      </w:r>
      <w:proofErr w:type="gramEnd"/>
    </w:p>
    <w:p w14:paraId="670C735D" w14:textId="77777777" w:rsidR="008C3B5E" w:rsidRPr="00DE344F" w:rsidRDefault="00A87E4C" w:rsidP="008C3B5E">
      <w:pPr>
        <w:spacing w:after="120"/>
      </w:pPr>
      <w:r w:rsidRPr="00DE344F">
        <w:t>Relevant to:</w:t>
      </w:r>
      <w:r w:rsidRPr="00DE344F">
        <w:tab/>
      </w:r>
      <w:r w:rsidRPr="00DE344F">
        <w:tab/>
      </w:r>
      <w:r w:rsidRPr="00DE344F">
        <w:tab/>
        <w:t>All staff</w:t>
      </w:r>
      <w:r w:rsidRPr="00DE344F">
        <w:tab/>
      </w:r>
      <w:r w:rsidRPr="00DE344F">
        <w:tab/>
      </w:r>
      <w:r w:rsidR="008C3B5E" w:rsidRPr="00DE344F">
        <w:t>N</w:t>
      </w:r>
      <w:r w:rsidR="008C3B5E" w:rsidRPr="00DE344F">
        <w:tab/>
      </w:r>
    </w:p>
    <w:p w14:paraId="63B2AA3F" w14:textId="29A0E871" w:rsidR="008C3B5E" w:rsidRPr="00DE344F" w:rsidRDefault="00A87E4C" w:rsidP="008C3B5E">
      <w:pPr>
        <w:spacing w:after="120"/>
      </w:pPr>
      <w:r w:rsidRPr="00DE344F">
        <w:tab/>
      </w:r>
      <w:r w:rsidRPr="00DE344F">
        <w:tab/>
      </w:r>
      <w:r w:rsidRPr="00DE344F">
        <w:tab/>
      </w:r>
      <w:r w:rsidRPr="00DE344F">
        <w:tab/>
        <w:t>Board</w:t>
      </w:r>
      <w:r w:rsidRPr="00DE344F">
        <w:tab/>
      </w:r>
      <w:r w:rsidRPr="00DE344F">
        <w:tab/>
      </w:r>
      <w:r w:rsidRPr="00DE344F">
        <w:tab/>
        <w:t>N</w:t>
      </w:r>
      <w:r w:rsidRPr="00DE344F">
        <w:tab/>
        <w:t>SPH</w:t>
      </w:r>
      <w:r w:rsidRPr="00DE344F">
        <w:tab/>
      </w:r>
      <w:r w:rsidRPr="00DE344F">
        <w:tab/>
      </w:r>
      <w:r w:rsidRPr="00DE344F">
        <w:tab/>
      </w:r>
    </w:p>
    <w:p w14:paraId="583A2F91" w14:textId="77777777" w:rsidR="008C3B5E" w:rsidRPr="00DE344F" w:rsidRDefault="00A87E4C" w:rsidP="008C3B5E">
      <w:pPr>
        <w:spacing w:after="120"/>
        <w:ind w:left="2160" w:firstLine="720"/>
      </w:pPr>
      <w:r w:rsidRPr="00DE344F">
        <w:t>Managers</w:t>
      </w:r>
      <w:r w:rsidRPr="00DE344F">
        <w:tab/>
      </w:r>
      <w:r w:rsidRPr="00DE344F">
        <w:tab/>
        <w:t>Y</w:t>
      </w:r>
    </w:p>
    <w:p w14:paraId="4B3FB11B" w14:textId="77777777" w:rsidR="008C3B5E" w:rsidRPr="00DE344F" w:rsidRDefault="008C3B5E" w:rsidP="008C3B5E">
      <w:pPr>
        <w:spacing w:after="120"/>
      </w:pPr>
      <w:r w:rsidRPr="00DE344F">
        <w:tab/>
      </w:r>
      <w:r w:rsidRPr="00DE344F">
        <w:tab/>
      </w:r>
      <w:r w:rsidRPr="00DE344F">
        <w:tab/>
      </w:r>
      <w:r w:rsidRPr="00DE344F">
        <w:tab/>
        <w:t>Teachi</w:t>
      </w:r>
      <w:r w:rsidR="00A87E4C" w:rsidRPr="00DE344F">
        <w:t>ng staff</w:t>
      </w:r>
      <w:r w:rsidR="00A87E4C" w:rsidRPr="00DE344F">
        <w:tab/>
      </w:r>
      <w:r w:rsidR="00A87E4C" w:rsidRPr="00DE344F">
        <w:tab/>
        <w:t>Y</w:t>
      </w:r>
      <w:r w:rsidR="00A87E4C" w:rsidRPr="00DE344F">
        <w:tab/>
        <w:t>Support staff</w:t>
      </w:r>
      <w:r w:rsidR="00A87E4C" w:rsidRPr="00DE344F">
        <w:tab/>
      </w:r>
      <w:r w:rsidR="00A87E4C" w:rsidRPr="00DE344F">
        <w:tab/>
        <w:t>Y</w:t>
      </w:r>
    </w:p>
    <w:p w14:paraId="657A3412" w14:textId="77777777" w:rsidR="008C3B5E" w:rsidRPr="00DE344F" w:rsidRDefault="008C3B5E" w:rsidP="008C3B5E">
      <w:pPr>
        <w:pBdr>
          <w:bottom w:val="single" w:sz="4" w:space="1" w:color="auto"/>
        </w:pBdr>
        <w:spacing w:after="120"/>
      </w:pPr>
    </w:p>
    <w:p w14:paraId="1C2C7986" w14:textId="77777777" w:rsidR="008C3B5E" w:rsidRPr="00DE344F" w:rsidRDefault="008C3B5E" w:rsidP="008C3B5E">
      <w:pPr>
        <w:spacing w:after="120"/>
      </w:pPr>
      <w:r w:rsidRPr="00DE344F">
        <w:t xml:space="preserve">Accessible to </w:t>
      </w:r>
      <w:r w:rsidRPr="00DE344F">
        <w:tab/>
      </w:r>
      <w:r w:rsidRPr="00DE344F">
        <w:tab/>
      </w:r>
      <w:r w:rsidRPr="00DE344F">
        <w:tab/>
        <w:t>Students</w:t>
      </w:r>
      <w:r w:rsidRPr="00DE344F">
        <w:tab/>
      </w:r>
      <w:r w:rsidR="00A87E4C" w:rsidRPr="00DE344F">
        <w:tab/>
        <w:t>N</w:t>
      </w:r>
      <w:r w:rsidR="00A87E4C" w:rsidRPr="00DE344F">
        <w:tab/>
        <w:t>Staff</w:t>
      </w:r>
      <w:r w:rsidR="00A87E4C" w:rsidRPr="00DE344F">
        <w:tab/>
      </w:r>
      <w:r w:rsidR="00A87E4C" w:rsidRPr="00DE344F">
        <w:tab/>
      </w:r>
      <w:r w:rsidR="00A87E4C" w:rsidRPr="00DE344F">
        <w:tab/>
      </w:r>
      <w:r w:rsidRPr="00DE344F">
        <w:t>N</w:t>
      </w:r>
    </w:p>
    <w:p w14:paraId="713EBB21" w14:textId="77777777" w:rsidR="008C3B5E" w:rsidRPr="00DE344F" w:rsidRDefault="00A87E4C" w:rsidP="008C3B5E">
      <w:pPr>
        <w:spacing w:after="120"/>
      </w:pPr>
      <w:r w:rsidRPr="00DE344F">
        <w:t>Friendly version</w:t>
      </w:r>
      <w:r w:rsidRPr="00DE344F">
        <w:tab/>
      </w:r>
      <w:r w:rsidRPr="00DE344F">
        <w:tab/>
        <w:t>Students</w:t>
      </w:r>
      <w:r w:rsidRPr="00DE344F">
        <w:tab/>
      </w:r>
      <w:r w:rsidRPr="00DE344F">
        <w:tab/>
        <w:t>N</w:t>
      </w:r>
      <w:r w:rsidRPr="00DE344F">
        <w:tab/>
        <w:t>Staff</w:t>
      </w:r>
      <w:r w:rsidRPr="00DE344F">
        <w:tab/>
      </w:r>
      <w:r w:rsidRPr="00DE344F">
        <w:tab/>
      </w:r>
      <w:r w:rsidRPr="00DE344F">
        <w:tab/>
      </w:r>
      <w:r w:rsidR="008C3B5E" w:rsidRPr="00DE344F">
        <w:t>N</w:t>
      </w:r>
    </w:p>
    <w:p w14:paraId="0E9DDCB3" w14:textId="77777777" w:rsidR="008C3B5E" w:rsidRPr="00DE344F" w:rsidRDefault="008C3B5E" w:rsidP="008C3B5E">
      <w:pPr>
        <w:pBdr>
          <w:bottom w:val="single" w:sz="4" w:space="1" w:color="auto"/>
        </w:pBdr>
        <w:spacing w:after="120"/>
      </w:pPr>
    </w:p>
    <w:p w14:paraId="59286E4E" w14:textId="77777777" w:rsidR="008C3B5E" w:rsidRPr="00DE344F" w:rsidRDefault="00553156" w:rsidP="008C3B5E">
      <w:pPr>
        <w:spacing w:after="120"/>
        <w:ind w:left="2160" w:firstLine="720"/>
      </w:pPr>
      <w:r w:rsidRPr="00DE344F">
        <w:t>EQIA required</w:t>
      </w:r>
      <w:r w:rsidRPr="00DE344F">
        <w:tab/>
      </w:r>
      <w:r w:rsidRPr="00DE344F">
        <w:tab/>
        <w:t>Y</w:t>
      </w:r>
    </w:p>
    <w:p w14:paraId="7F1C97C6" w14:textId="77777777" w:rsidR="008C3B5E" w:rsidRPr="00DE344F" w:rsidRDefault="008C3B5E" w:rsidP="008C3B5E">
      <w:pPr>
        <w:pBdr>
          <w:bottom w:val="single" w:sz="4" w:space="1" w:color="auto"/>
        </w:pBdr>
        <w:spacing w:after="120"/>
      </w:pPr>
    </w:p>
    <w:p w14:paraId="06F78749" w14:textId="77777777" w:rsidR="008C3B5E" w:rsidRDefault="008C3B5E" w:rsidP="008C3B5E">
      <w:pPr>
        <w:spacing w:after="120"/>
        <w:rPr>
          <w:b/>
        </w:rPr>
      </w:pPr>
      <w:r w:rsidRPr="00DE344F">
        <w:rPr>
          <w:b/>
        </w:rPr>
        <w:t>Significant changes to policy</w:t>
      </w:r>
    </w:p>
    <w:p w14:paraId="02FD4E45" w14:textId="78279E30" w:rsidR="009E2307" w:rsidRPr="00DE344F" w:rsidRDefault="009E2307" w:rsidP="008C3B5E">
      <w:pPr>
        <w:spacing w:after="120"/>
        <w:rPr>
          <w:b/>
        </w:rPr>
      </w:pPr>
      <w:r>
        <w:rPr>
          <w:b/>
        </w:rPr>
        <w:t xml:space="preserve">None </w:t>
      </w:r>
    </w:p>
    <w:p w14:paraId="2A4A64AA" w14:textId="77777777" w:rsidR="008C3B5E" w:rsidRPr="00DE344F" w:rsidRDefault="008C3B5E" w:rsidP="008C3B5E">
      <w:pPr>
        <w:spacing w:after="120"/>
        <w:rPr>
          <w:b/>
        </w:rPr>
      </w:pPr>
      <w:r w:rsidRPr="00DE344F">
        <w:rPr>
          <w:b/>
        </w:rPr>
        <w:t>Impact of changes</w:t>
      </w:r>
    </w:p>
    <w:p w14:paraId="6325DB32" w14:textId="77777777" w:rsidR="008C3B5E" w:rsidRPr="00DE344F" w:rsidRDefault="008C3B5E" w:rsidP="008C3B5E">
      <w:pPr>
        <w:spacing w:after="120"/>
      </w:pPr>
      <w:r w:rsidRPr="00DE344F">
        <w:t>__________________________________________________________________</w:t>
      </w:r>
      <w:r w:rsidR="005D15B5" w:rsidRPr="00DE344F">
        <w:t>________________</w:t>
      </w:r>
    </w:p>
    <w:p w14:paraId="3E56E954" w14:textId="77777777" w:rsidR="008918B3" w:rsidRPr="00DE344F" w:rsidRDefault="008918B3" w:rsidP="00A87E4C">
      <w:pPr>
        <w:pStyle w:val="Heading1"/>
      </w:pPr>
    </w:p>
    <w:p w14:paraId="27421608" w14:textId="77777777" w:rsidR="00A87E4C" w:rsidRPr="00DE344F" w:rsidRDefault="00A87E4C" w:rsidP="00A87E4C">
      <w:pPr>
        <w:pStyle w:val="Heading1"/>
      </w:pPr>
      <w:r w:rsidRPr="00DE344F">
        <w:fldChar w:fldCharType="begin"/>
      </w:r>
      <w:r w:rsidRPr="00DE344F">
        <w:instrText xml:space="preserve"> TITLE </w:instrText>
      </w:r>
      <w:r w:rsidRPr="00DE344F">
        <w:fldChar w:fldCharType="end"/>
      </w:r>
      <w:r w:rsidRPr="00DE344F">
        <w:t>SCOPE AND PURPOSE</w:t>
      </w:r>
    </w:p>
    <w:p w14:paraId="2D53F491" w14:textId="68473D05" w:rsidR="00A87E4C" w:rsidRPr="00DE344F" w:rsidRDefault="00A87E4C" w:rsidP="00445B46">
      <w:pPr>
        <w:rPr>
          <w:rFonts w:cs="Arial"/>
        </w:rPr>
      </w:pPr>
      <w:r w:rsidRPr="00DE344F">
        <w:rPr>
          <w:rFonts w:cs="Arial"/>
        </w:rPr>
        <w:t xml:space="preserve">This policy is designed to provide information to learners and staff on </w:t>
      </w:r>
      <w:r w:rsidR="00604C81" w:rsidRPr="00DE344F">
        <w:rPr>
          <w:rFonts w:cs="Arial"/>
        </w:rPr>
        <w:t>Barnsley</w:t>
      </w:r>
      <w:r w:rsidRPr="00DE344F">
        <w:rPr>
          <w:rFonts w:cs="Arial"/>
        </w:rPr>
        <w:t xml:space="preserve"> College</w:t>
      </w:r>
      <w:r w:rsidR="00604C81" w:rsidRPr="00DE344F">
        <w:rPr>
          <w:rFonts w:cs="Arial"/>
        </w:rPr>
        <w:t xml:space="preserve"> </w:t>
      </w:r>
      <w:r w:rsidR="00604C81" w:rsidRPr="00DE344F">
        <w:t>and ITS (‘the college’)</w:t>
      </w:r>
      <w:r w:rsidRPr="00DE344F">
        <w:rPr>
          <w:rFonts w:cs="Arial"/>
        </w:rPr>
        <w:t xml:space="preserve"> assessment procedures. It recognises that learners studying qualifications that are either internally or externally assessed have a right to understand how, when and against what criteria they will be assessed and how to seek a review of assessment decisions that affect them. It is essential that assessment is regular, rigorous and that feedback following assessment clearly identifies how to improve.</w:t>
      </w:r>
    </w:p>
    <w:p w14:paraId="08DA3958" w14:textId="77777777" w:rsidR="00A87E4C" w:rsidRPr="00DE344F" w:rsidRDefault="00A87E4C" w:rsidP="00A87E4C">
      <w:pPr>
        <w:jc w:val="both"/>
        <w:rPr>
          <w:rFonts w:cs="Arial"/>
          <w:b/>
        </w:rPr>
      </w:pPr>
    </w:p>
    <w:p w14:paraId="36D69034" w14:textId="77777777" w:rsidR="00445B46" w:rsidRPr="00DE344F" w:rsidRDefault="00445B46" w:rsidP="00A87E4C">
      <w:pPr>
        <w:jc w:val="both"/>
        <w:rPr>
          <w:rFonts w:cs="Arial"/>
          <w:b/>
        </w:rPr>
      </w:pPr>
    </w:p>
    <w:p w14:paraId="6066ED4F" w14:textId="745FDB34" w:rsidR="00A87E4C" w:rsidRDefault="00A87E4C" w:rsidP="00445B46">
      <w:pPr>
        <w:pStyle w:val="Heading1"/>
      </w:pPr>
      <w:r w:rsidRPr="00DE344F">
        <w:fldChar w:fldCharType="begin"/>
      </w:r>
      <w:r w:rsidRPr="00DE344F">
        <w:instrText xml:space="preserve"> TITLE </w:instrText>
      </w:r>
      <w:r w:rsidRPr="00DE344F">
        <w:fldChar w:fldCharType="end"/>
      </w:r>
      <w:r w:rsidRPr="00DE344F">
        <w:t>ASSESSMENT POLICY</w:t>
      </w:r>
    </w:p>
    <w:p w14:paraId="60F89D57" w14:textId="77777777" w:rsidR="00DA38D5" w:rsidRPr="00DA38D5" w:rsidRDefault="00DA38D5" w:rsidP="00DA38D5"/>
    <w:p w14:paraId="67AAE868" w14:textId="77777777" w:rsidR="00A87E4C" w:rsidRPr="00DE344F" w:rsidRDefault="00A87E4C" w:rsidP="005D15B5">
      <w:r w:rsidRPr="00DE344F">
        <w:t>The aim of the assessment is to:</w:t>
      </w:r>
    </w:p>
    <w:p w14:paraId="603ED701" w14:textId="2F410042" w:rsidR="00C41C15" w:rsidRDefault="00437C38" w:rsidP="005D15B5">
      <w:pPr>
        <w:pStyle w:val="BulletList1"/>
      </w:pPr>
      <w:r w:rsidRPr="00437C38">
        <w:t>Monitor student progress throughout the duration of their qualification</w:t>
      </w:r>
      <w:r>
        <w:t>/</w:t>
      </w:r>
      <w:r w:rsidRPr="00437C38">
        <w:t>programme</w:t>
      </w:r>
      <w:r>
        <w:t>.</w:t>
      </w:r>
    </w:p>
    <w:p w14:paraId="22A2CF86" w14:textId="0534EF71" w:rsidR="00A87E4C" w:rsidRPr="00DE344F" w:rsidRDefault="00A87E4C" w:rsidP="005D15B5">
      <w:pPr>
        <w:pStyle w:val="BulletList1"/>
      </w:pPr>
      <w:r w:rsidRPr="00DE344F">
        <w:t>Inform learners of their individual progress.</w:t>
      </w:r>
    </w:p>
    <w:p w14:paraId="5B00172D" w14:textId="77777777" w:rsidR="00A87E4C" w:rsidRPr="00DE344F" w:rsidRDefault="00A87E4C" w:rsidP="005D15B5">
      <w:pPr>
        <w:pStyle w:val="BulletList1"/>
      </w:pPr>
      <w:r w:rsidRPr="00DE344F">
        <w:t>Ensure that the required academic standards are met, maintained and monitored.</w:t>
      </w:r>
    </w:p>
    <w:p w14:paraId="2D860ED6" w14:textId="77777777" w:rsidR="00A87E4C" w:rsidRPr="00DE344F" w:rsidRDefault="00A87E4C" w:rsidP="005D15B5">
      <w:pPr>
        <w:pStyle w:val="BulletList1"/>
      </w:pPr>
      <w:r w:rsidRPr="00DE344F">
        <w:t>Develop the knowledge, skills and understanding of learners.</w:t>
      </w:r>
    </w:p>
    <w:p w14:paraId="0AF3FA64" w14:textId="77777777" w:rsidR="00A87E4C" w:rsidRPr="00DE344F" w:rsidRDefault="00A87E4C" w:rsidP="005D15B5">
      <w:pPr>
        <w:pStyle w:val="BulletList1"/>
      </w:pPr>
      <w:r w:rsidRPr="00DE344F">
        <w:t>Provide evaluative assessment and feedback.</w:t>
      </w:r>
    </w:p>
    <w:p w14:paraId="4CD98F37" w14:textId="77777777" w:rsidR="00A87E4C" w:rsidRPr="00DE344F" w:rsidRDefault="00A87E4C" w:rsidP="005D15B5">
      <w:pPr>
        <w:pStyle w:val="BulletList1"/>
      </w:pPr>
      <w:r w:rsidRPr="00DE344F">
        <w:t>Inform staff of the effectiveness of their teaching.</w:t>
      </w:r>
    </w:p>
    <w:p w14:paraId="669F64DC" w14:textId="77777777" w:rsidR="002279DE" w:rsidRDefault="00A87E4C" w:rsidP="002279DE">
      <w:pPr>
        <w:pStyle w:val="Heading2"/>
      </w:pPr>
      <w:r w:rsidRPr="00DE344F">
        <w:t>G</w:t>
      </w:r>
      <w:r w:rsidR="00445B46" w:rsidRPr="00DE344F">
        <w:t xml:space="preserve">eneral Practices and Procedures for Assessments </w:t>
      </w:r>
    </w:p>
    <w:p w14:paraId="374A5BF3" w14:textId="4673E184" w:rsidR="00F95D18" w:rsidRPr="00437C38" w:rsidRDefault="00F95D18" w:rsidP="00A71F94">
      <w:pPr>
        <w:pStyle w:val="Heading2"/>
        <w:numPr>
          <w:ilvl w:val="0"/>
          <w:numId w:val="12"/>
        </w:numPr>
        <w:rPr>
          <w:b w:val="0"/>
          <w:bCs w:val="0"/>
        </w:rPr>
      </w:pPr>
      <w:r w:rsidRPr="00437C38">
        <w:rPr>
          <w:b w:val="0"/>
          <w:bCs w:val="0"/>
        </w:rPr>
        <w:t xml:space="preserve">Assessment of learners’ work will follow awarding organisation protocols. Where protocols allow tailoring to meet individual centre needs, this policy will apply. </w:t>
      </w:r>
    </w:p>
    <w:p w14:paraId="25CC89F6" w14:textId="534FE2E9" w:rsidR="00437C38" w:rsidRDefault="00F72937" w:rsidP="00A87E4C">
      <w:pPr>
        <w:pStyle w:val="BulletList1"/>
      </w:pPr>
      <w:r w:rsidRPr="00F72937">
        <w:t>Assessment of learners</w:t>
      </w:r>
      <w:r>
        <w:t>’</w:t>
      </w:r>
      <w:r w:rsidRPr="00F72937">
        <w:t xml:space="preserve"> work is based on awarding organisation and</w:t>
      </w:r>
      <w:r>
        <w:t>/</w:t>
      </w:r>
      <w:r w:rsidRPr="00F72937">
        <w:t>or college devised assessment criteria and includes all forms of assessment.</w:t>
      </w:r>
    </w:p>
    <w:p w14:paraId="36FBC8EB" w14:textId="291D5C98" w:rsidR="00A87E4C" w:rsidRPr="00DE344F" w:rsidRDefault="00A87E4C" w:rsidP="00A87E4C">
      <w:pPr>
        <w:pStyle w:val="BulletList1"/>
      </w:pPr>
      <w:r w:rsidRPr="00DE344F">
        <w:t>Informal assessment of English and Maths is a requirement in all learners regardless of whether it is formally assessed for the qualification.</w:t>
      </w:r>
    </w:p>
    <w:p w14:paraId="17AD83FC" w14:textId="31E3F12D" w:rsidR="00F72937" w:rsidRPr="00F72937" w:rsidRDefault="00F72937" w:rsidP="00A87E4C">
      <w:pPr>
        <w:pStyle w:val="BulletList1"/>
        <w:rPr>
          <w:bCs/>
        </w:rPr>
      </w:pPr>
      <w:r w:rsidRPr="00F72937">
        <w:rPr>
          <w:bCs/>
        </w:rPr>
        <w:t xml:space="preserve">All provision courses must have a </w:t>
      </w:r>
      <w:r w:rsidRPr="008E5DDD">
        <w:rPr>
          <w:b/>
        </w:rPr>
        <w:t>planned ongoing assessment process</w:t>
      </w:r>
      <w:r w:rsidRPr="00F72937">
        <w:rPr>
          <w:bCs/>
        </w:rPr>
        <w:t>, including those qualifications which are summative assessed by an end exam</w:t>
      </w:r>
      <w:r w:rsidR="008E5DDD">
        <w:rPr>
          <w:bCs/>
        </w:rPr>
        <w:t>/</w:t>
      </w:r>
      <w:r w:rsidR="008E5DDD" w:rsidRPr="008E5DDD">
        <w:rPr>
          <w:bCs/>
        </w:rPr>
        <w:t>end</w:t>
      </w:r>
      <w:r w:rsidR="008E5DDD">
        <w:rPr>
          <w:bCs/>
        </w:rPr>
        <w:t xml:space="preserve"> </w:t>
      </w:r>
      <w:r w:rsidR="008E5DDD" w:rsidRPr="008E5DDD">
        <w:rPr>
          <w:bCs/>
        </w:rPr>
        <w:t>point assessment</w:t>
      </w:r>
      <w:r w:rsidR="008E5DDD">
        <w:rPr>
          <w:bCs/>
        </w:rPr>
        <w:t>.</w:t>
      </w:r>
    </w:p>
    <w:p w14:paraId="659130F7" w14:textId="77777777" w:rsidR="0024067D" w:rsidRPr="00DE344F" w:rsidRDefault="0024067D" w:rsidP="005D15B5">
      <w:r w:rsidRPr="00DE344F">
        <w:t xml:space="preserve">The assessment plan is a working document. As a minimum requirement, the assessment plan should include: </w:t>
      </w:r>
    </w:p>
    <w:p w14:paraId="1F82D1D1" w14:textId="713C9E79" w:rsidR="008E5DDD" w:rsidRDefault="002C23B0" w:rsidP="005D15B5">
      <w:pPr>
        <w:pStyle w:val="BulletList1"/>
      </w:pPr>
      <w:r w:rsidRPr="002C23B0">
        <w:t>Full awarding organisation programme title and number, unit title and number.</w:t>
      </w:r>
    </w:p>
    <w:p w14:paraId="0E107117" w14:textId="4EBE04BB" w:rsidR="0024067D" w:rsidRPr="00DE344F" w:rsidRDefault="005D15B5" w:rsidP="005D15B5">
      <w:pPr>
        <w:pStyle w:val="BulletList1"/>
      </w:pPr>
      <w:r w:rsidRPr="00DE344F">
        <w:t>Names</w:t>
      </w:r>
      <w:r w:rsidR="0024067D" w:rsidRPr="00DE344F">
        <w:t xml:space="preserve"> of all Assessors and Internal </w:t>
      </w:r>
      <w:r w:rsidR="00435F0B" w:rsidRPr="00DE344F">
        <w:t>Quality Assurers (IQAs)</w:t>
      </w:r>
      <w:r w:rsidRPr="00DE344F">
        <w:t>.</w:t>
      </w:r>
      <w:r w:rsidR="0024067D" w:rsidRPr="00DE344F">
        <w:t xml:space="preserve"> </w:t>
      </w:r>
    </w:p>
    <w:p w14:paraId="18281588" w14:textId="0C2CB8D8" w:rsidR="002C23B0" w:rsidRDefault="002C23B0" w:rsidP="005D15B5">
      <w:pPr>
        <w:pStyle w:val="BulletList1"/>
      </w:pPr>
      <w:r w:rsidRPr="002C23B0">
        <w:t>Clear and detailed assessment issue and submission dates, which avoid end loading and significant overlap that could affect student and teacher workload.</w:t>
      </w:r>
    </w:p>
    <w:p w14:paraId="2ABBF569" w14:textId="4A9AFD4F" w:rsidR="002C23B0" w:rsidRDefault="00171C35" w:rsidP="005D15B5">
      <w:pPr>
        <w:pStyle w:val="BulletList1"/>
      </w:pPr>
      <w:r w:rsidRPr="00171C35">
        <w:t>Opportunity for re submission if applicable, to include measures for late submission of work</w:t>
      </w:r>
      <w:r>
        <w:t>.</w:t>
      </w:r>
    </w:p>
    <w:p w14:paraId="33FEDED3" w14:textId="24448B90" w:rsidR="00A87E4C" w:rsidRPr="00DE344F" w:rsidRDefault="00A87E4C" w:rsidP="005D15B5">
      <w:pPr>
        <w:pStyle w:val="BulletList1"/>
      </w:pPr>
      <w:r w:rsidRPr="00DE344F">
        <w:t>Learners must be given a statement of the assessment requirements for their programme/course</w:t>
      </w:r>
      <w:r w:rsidR="00CF28C8">
        <w:t xml:space="preserve"> </w:t>
      </w:r>
      <w:r w:rsidR="009A4605" w:rsidRPr="009A4605">
        <w:t>as well as a detailed assessment plan which clearly states issue and submission</w:t>
      </w:r>
      <w:r w:rsidRPr="00DE344F">
        <w:t xml:space="preserve"> </w:t>
      </w:r>
      <w:r w:rsidR="00D622B6">
        <w:t>dates and</w:t>
      </w:r>
      <w:r w:rsidRPr="00DE344F">
        <w:t xml:space="preserve"> be inducted in these.</w:t>
      </w:r>
      <w:r w:rsidR="00576703" w:rsidRPr="00DE344F">
        <w:t xml:space="preserve"> </w:t>
      </w:r>
    </w:p>
    <w:p w14:paraId="53B704B7" w14:textId="77777777" w:rsidR="00A87E4C" w:rsidRPr="00DE344F" w:rsidRDefault="00A87E4C" w:rsidP="005D15B5">
      <w:pPr>
        <w:pStyle w:val="BulletList1"/>
      </w:pPr>
      <w:r w:rsidRPr="00DE344F">
        <w:t xml:space="preserve">Assessment must be based upon clearly defined assessment and/or grading criteria </w:t>
      </w:r>
      <w:r w:rsidR="003C7D84" w:rsidRPr="00DE344F">
        <w:t xml:space="preserve">and </w:t>
      </w:r>
      <w:r w:rsidRPr="00DE344F">
        <w:t xml:space="preserve">academic staff and learners </w:t>
      </w:r>
      <w:r w:rsidR="003C7D84" w:rsidRPr="00DE344F">
        <w:t xml:space="preserve">should be </w:t>
      </w:r>
      <w:r w:rsidRPr="00DE344F">
        <w:t>aware of the requirements of assessment.</w:t>
      </w:r>
    </w:p>
    <w:p w14:paraId="2F3CC5EF" w14:textId="77777777" w:rsidR="00A87E4C" w:rsidRPr="00DE344F" w:rsidRDefault="00A87E4C" w:rsidP="005D15B5">
      <w:pPr>
        <w:pStyle w:val="BulletList1"/>
      </w:pPr>
      <w:r w:rsidRPr="00DE344F">
        <w:t>All assessments must be marked and/or graded according to the assessment criteria set.</w:t>
      </w:r>
    </w:p>
    <w:p w14:paraId="23E17E50" w14:textId="77777777" w:rsidR="00A87E4C" w:rsidRPr="00DE344F" w:rsidRDefault="00A87E4C" w:rsidP="005D15B5">
      <w:pPr>
        <w:pStyle w:val="BulletList1"/>
      </w:pPr>
      <w:r w:rsidRPr="00DE344F">
        <w:t>Feedback must be given at a level and depth that ensures assessment is an integral and critical part of the total learning process.</w:t>
      </w:r>
    </w:p>
    <w:p w14:paraId="1CB77EA2" w14:textId="3AC9DC8E" w:rsidR="00416204" w:rsidRDefault="00A87E4C" w:rsidP="005D15B5">
      <w:pPr>
        <w:pStyle w:val="BulletList1"/>
      </w:pPr>
      <w:r w:rsidRPr="00DE344F">
        <w:t xml:space="preserve">Internal </w:t>
      </w:r>
      <w:r w:rsidR="00435F0B" w:rsidRPr="00DE344F">
        <w:t xml:space="preserve">Quality Assurance </w:t>
      </w:r>
      <w:r w:rsidRPr="00DE344F">
        <w:t xml:space="preserve">and/or moderation </w:t>
      </w:r>
      <w:r w:rsidR="00253297" w:rsidRPr="00DE344F">
        <w:t xml:space="preserve">and standardisation </w:t>
      </w:r>
      <w:r w:rsidRPr="00DE344F">
        <w:t>must be undertaken on all assessment/assignments briefs</w:t>
      </w:r>
      <w:r w:rsidR="00CF28C8">
        <w:t xml:space="preserve">, before they are issued to students, </w:t>
      </w:r>
      <w:r w:rsidRPr="00DE344F">
        <w:t xml:space="preserve">according to College policy and any additional </w:t>
      </w:r>
      <w:r w:rsidR="00CF28C8">
        <w:t>a</w:t>
      </w:r>
      <w:r w:rsidRPr="00DE344F">
        <w:t>ward</w:t>
      </w:r>
      <w:r w:rsidR="003875B1">
        <w:t>ing</w:t>
      </w:r>
      <w:r w:rsidRPr="00DE344F">
        <w:t xml:space="preserve"> </w:t>
      </w:r>
      <w:r w:rsidR="00CF28C8">
        <w:t>o</w:t>
      </w:r>
      <w:r w:rsidR="00435F0B" w:rsidRPr="00DE344F">
        <w:t xml:space="preserve">rganisation </w:t>
      </w:r>
      <w:r w:rsidRPr="00DE344F">
        <w:t>requirements.</w:t>
      </w:r>
    </w:p>
    <w:p w14:paraId="1FB9A2EC" w14:textId="3BF5BE16" w:rsidR="00D47EE0" w:rsidRDefault="00D47EE0" w:rsidP="005D15B5">
      <w:pPr>
        <w:pStyle w:val="BulletList1"/>
      </w:pPr>
      <w:r>
        <w:t xml:space="preserve">Staff involved in </w:t>
      </w:r>
      <w:r w:rsidR="00A1419D" w:rsidRPr="00A1419D">
        <w:t>assessment must keep up to date records of assessments for all their learners and monitor their progress on assessments.</w:t>
      </w:r>
    </w:p>
    <w:p w14:paraId="5D8A3678" w14:textId="5D020CDF" w:rsidR="00A1419D" w:rsidRDefault="00A1419D" w:rsidP="005D15B5">
      <w:pPr>
        <w:pStyle w:val="BulletList1"/>
      </w:pPr>
      <w:r w:rsidRPr="00A1419D">
        <w:lastRenderedPageBreak/>
        <w:t>Accurate and up to date records of all learner assessments must be kept a</w:t>
      </w:r>
      <w:r w:rsidR="003875B1">
        <w:t>nd</w:t>
      </w:r>
      <w:r w:rsidRPr="00A1419D">
        <w:t xml:space="preserve"> maintained as part of the course and awarding organisation documentation.</w:t>
      </w:r>
    </w:p>
    <w:p w14:paraId="40018FC4" w14:textId="036C3C04" w:rsidR="00C368B3" w:rsidRDefault="00C368B3" w:rsidP="005D15B5">
      <w:pPr>
        <w:pStyle w:val="BulletList1"/>
      </w:pPr>
      <w:r w:rsidRPr="00C368B3">
        <w:t>Assessment outcomes must not be disclosed in any unauthorised manner to any unauthorised individuals.</w:t>
      </w:r>
    </w:p>
    <w:p w14:paraId="6A4729D3" w14:textId="55D44AAA" w:rsidR="00C368B3" w:rsidRDefault="00C368B3" w:rsidP="005D15B5">
      <w:pPr>
        <w:pStyle w:val="BulletList1"/>
      </w:pPr>
      <w:r w:rsidRPr="00C368B3">
        <w:t>Records of assessments must be secure and free from interference by unauthorised individuals.</w:t>
      </w:r>
    </w:p>
    <w:p w14:paraId="4C4133E0" w14:textId="775E86BF" w:rsidR="00C368B3" w:rsidRDefault="00C368B3" w:rsidP="005D15B5">
      <w:pPr>
        <w:pStyle w:val="BulletList1"/>
      </w:pPr>
      <w:r w:rsidRPr="00C368B3">
        <w:t>Co</w:t>
      </w:r>
      <w:r w:rsidR="003875B1">
        <w:t>urse</w:t>
      </w:r>
      <w:r w:rsidRPr="00C368B3">
        <w:t xml:space="preserve"> teams must review assessment and assessment procedures</w:t>
      </w:r>
      <w:r w:rsidR="002A7C5F" w:rsidRPr="002A7C5F">
        <w:t xml:space="preserve"> and process</w:t>
      </w:r>
      <w:r w:rsidR="002A7C5F">
        <w:t>es</w:t>
      </w:r>
      <w:r w:rsidR="002A7C5F" w:rsidRPr="002A7C5F">
        <w:t xml:space="preserve"> annually to ensure they remain current and valid</w:t>
      </w:r>
      <w:r w:rsidR="002A7C5F">
        <w:t>.</w:t>
      </w:r>
    </w:p>
    <w:p w14:paraId="3D00B52A" w14:textId="797B303B" w:rsidR="002A7C5F" w:rsidRDefault="002A7C5F" w:rsidP="005D15B5">
      <w:pPr>
        <w:pStyle w:val="BulletList1"/>
      </w:pPr>
      <w:r w:rsidRPr="002A7C5F">
        <w:t>as part of the colleges progression boards all co</w:t>
      </w:r>
      <w:r w:rsidR="003875B1">
        <w:t>urse</w:t>
      </w:r>
      <w:r w:rsidRPr="002A7C5F">
        <w:t xml:space="preserve"> teams</w:t>
      </w:r>
      <w:r w:rsidR="009000D6" w:rsidRPr="009000D6">
        <w:t xml:space="preserve"> will hold final examiner</w:t>
      </w:r>
      <w:r w:rsidR="009000D6">
        <w:t>/</w:t>
      </w:r>
      <w:r w:rsidR="009000D6" w:rsidRPr="009000D6">
        <w:t>assessor meetings upon completion of all assessment for the current academic year or programm</w:t>
      </w:r>
      <w:r w:rsidR="009000D6">
        <w:t>e.</w:t>
      </w:r>
    </w:p>
    <w:p w14:paraId="32467242" w14:textId="2B730471" w:rsidR="009000D6" w:rsidRPr="00DE344F" w:rsidRDefault="003D6280" w:rsidP="005D15B5">
      <w:pPr>
        <w:pStyle w:val="BulletList1"/>
      </w:pPr>
      <w:r>
        <w:t xml:space="preserve">All </w:t>
      </w:r>
      <w:r w:rsidRPr="003D6280">
        <w:t xml:space="preserve">claims </w:t>
      </w:r>
      <w:r>
        <w:t>are</w:t>
      </w:r>
      <w:r w:rsidRPr="003D6280">
        <w:t xml:space="preserve"> to be with the examinations team by the </w:t>
      </w:r>
      <w:proofErr w:type="gramStart"/>
      <w:r w:rsidR="009E2307">
        <w:t xml:space="preserve">1 </w:t>
      </w:r>
      <w:r w:rsidRPr="003D6280">
        <w:t xml:space="preserve"> of</w:t>
      </w:r>
      <w:proofErr w:type="gramEnd"/>
      <w:r w:rsidRPr="003D6280">
        <w:t xml:space="preserve"> July</w:t>
      </w:r>
      <w:r>
        <w:t xml:space="preserve"> of the </w:t>
      </w:r>
      <w:r w:rsidR="0054208F">
        <w:t>academic year.</w:t>
      </w:r>
    </w:p>
    <w:bookmarkStart w:id="0" w:name="_Hlk94001428"/>
    <w:p w14:paraId="0B8FCBCA" w14:textId="6D4F0340" w:rsidR="00AC7F21" w:rsidRPr="00AC7F21" w:rsidRDefault="00A87E4C" w:rsidP="002279DE">
      <w:pPr>
        <w:pStyle w:val="Heading2"/>
      </w:pPr>
      <w:r w:rsidRPr="00DE344F">
        <w:fldChar w:fldCharType="begin"/>
      </w:r>
      <w:r w:rsidRPr="00DE344F">
        <w:instrText xml:space="preserve"> TITLE </w:instrText>
      </w:r>
      <w:r w:rsidRPr="00DE344F">
        <w:fldChar w:fldCharType="end"/>
      </w:r>
      <w:r w:rsidRPr="00DE344F">
        <w:t>F</w:t>
      </w:r>
      <w:r w:rsidR="00445B46" w:rsidRPr="00DE344F">
        <w:t>ormative Assessment</w:t>
      </w:r>
    </w:p>
    <w:p w14:paraId="7607BCB4" w14:textId="302834DE" w:rsidR="00A87E4C" w:rsidRPr="00DE344F" w:rsidRDefault="00A87E4C" w:rsidP="00445B46">
      <w:pPr>
        <w:rPr>
          <w:rFonts w:cs="Arial"/>
        </w:rPr>
      </w:pPr>
      <w:r w:rsidRPr="00DE344F">
        <w:rPr>
          <w:rFonts w:cs="Arial"/>
        </w:rPr>
        <w:t xml:space="preserve">Formative assessment will be carried out in addition to the summative assessment process </w:t>
      </w:r>
      <w:r w:rsidR="001F1860" w:rsidRPr="00DE344F">
        <w:rPr>
          <w:rFonts w:cs="Arial"/>
        </w:rPr>
        <w:t>to</w:t>
      </w:r>
      <w:r w:rsidRPr="00DE344F">
        <w:rPr>
          <w:rFonts w:cs="Arial"/>
        </w:rPr>
        <w:t xml:space="preserve"> meet the needs of individual learners and satisfy </w:t>
      </w:r>
      <w:r w:rsidR="007E378B">
        <w:rPr>
          <w:rFonts w:cs="Arial"/>
        </w:rPr>
        <w:t>a</w:t>
      </w:r>
      <w:r w:rsidRPr="00DE344F">
        <w:rPr>
          <w:rFonts w:cs="Arial"/>
        </w:rPr>
        <w:t xml:space="preserve">warding </w:t>
      </w:r>
      <w:r w:rsidR="007E378B">
        <w:rPr>
          <w:rFonts w:cs="Arial"/>
        </w:rPr>
        <w:t>organisation</w:t>
      </w:r>
      <w:r w:rsidRPr="00DE344F">
        <w:rPr>
          <w:rFonts w:cs="Arial"/>
        </w:rPr>
        <w:t xml:space="preserve"> requirements.</w:t>
      </w:r>
    </w:p>
    <w:bookmarkEnd w:id="0"/>
    <w:p w14:paraId="21DF4465" w14:textId="77777777" w:rsidR="00A87E4C" w:rsidRPr="00DE344F" w:rsidRDefault="00A87E4C" w:rsidP="00A87E4C">
      <w:pPr>
        <w:jc w:val="both"/>
        <w:rPr>
          <w:rFonts w:cs="Arial"/>
        </w:rPr>
      </w:pPr>
    </w:p>
    <w:p w14:paraId="0BD54ACE" w14:textId="1D6F9678" w:rsidR="00AC7F21" w:rsidRPr="00AC7F21" w:rsidRDefault="00A87E4C" w:rsidP="002279DE">
      <w:pPr>
        <w:pStyle w:val="Heading2"/>
      </w:pPr>
      <w:r w:rsidRPr="00DE344F">
        <w:fldChar w:fldCharType="begin"/>
      </w:r>
      <w:r w:rsidRPr="00DE344F">
        <w:instrText xml:space="preserve"> TITLE </w:instrText>
      </w:r>
      <w:r w:rsidRPr="00DE344F">
        <w:fldChar w:fldCharType="end"/>
      </w:r>
      <w:r w:rsidRPr="00DE344F">
        <w:t>A</w:t>
      </w:r>
      <w:r w:rsidR="00445B46" w:rsidRPr="00DE344F">
        <w:t xml:space="preserve">ssessment Process </w:t>
      </w:r>
    </w:p>
    <w:p w14:paraId="4487AAD6" w14:textId="55FA62D2" w:rsidR="00A87E4C" w:rsidRPr="00DE344F" w:rsidRDefault="00A87E4C" w:rsidP="005D15B5">
      <w:r w:rsidRPr="00DE344F">
        <w:t>Submission of work, presentation of work and conduct of practical assessments</w:t>
      </w:r>
      <w:r w:rsidR="000D5422">
        <w:t>:</w:t>
      </w:r>
    </w:p>
    <w:p w14:paraId="25E6CB3A" w14:textId="2BF73E6C" w:rsidR="000D5422" w:rsidRDefault="00A87E4C" w:rsidP="005D15B5">
      <w:pPr>
        <w:pStyle w:val="BulletList1"/>
      </w:pPr>
      <w:r w:rsidRPr="00DE344F">
        <w:t>All</w:t>
      </w:r>
      <w:r w:rsidR="00CF28C8">
        <w:t xml:space="preserve"> assessments</w:t>
      </w:r>
      <w:r w:rsidR="00792CEA">
        <w:t xml:space="preserve"> </w:t>
      </w:r>
      <w:r w:rsidRPr="00DE344F">
        <w:t xml:space="preserve">will be issued with a clear deadline for submission.  </w:t>
      </w:r>
    </w:p>
    <w:p w14:paraId="23B1BE38" w14:textId="20810EF9" w:rsidR="00A87E4C" w:rsidRPr="00DE344F" w:rsidRDefault="0063795D" w:rsidP="005D15B5">
      <w:pPr>
        <w:pStyle w:val="BulletList1"/>
      </w:pPr>
      <w:r>
        <w:t>W</w:t>
      </w:r>
      <w:r w:rsidR="00A87E4C" w:rsidRPr="00DE344F">
        <w:t>ork should be submitted electronically where possible (teachers will inform learners of the required format and process).</w:t>
      </w:r>
    </w:p>
    <w:p w14:paraId="74DB2216" w14:textId="5B207942" w:rsidR="00A87E4C" w:rsidRPr="00DE344F" w:rsidRDefault="00A87E4C" w:rsidP="005D15B5">
      <w:pPr>
        <w:pStyle w:val="BulletList1"/>
      </w:pPr>
      <w:r w:rsidRPr="00DE344F">
        <w:t xml:space="preserve">Deadlines will be modified in exceptional circumstances at the discretion of the appropriate manager in accordance with </w:t>
      </w:r>
      <w:r w:rsidR="000D5422">
        <w:t>a</w:t>
      </w:r>
      <w:r w:rsidRPr="00DE344F">
        <w:t xml:space="preserve">warding </w:t>
      </w:r>
      <w:r w:rsidR="000D5422">
        <w:t>o</w:t>
      </w:r>
      <w:r w:rsidR="00252BDA" w:rsidRPr="00DE344F">
        <w:t>rganisations re</w:t>
      </w:r>
      <w:r w:rsidRPr="00DE344F">
        <w:t>quirements.</w:t>
      </w:r>
    </w:p>
    <w:p w14:paraId="15B7AB98" w14:textId="5FCD8BB2" w:rsidR="00A87E4C" w:rsidRPr="00DE344F" w:rsidRDefault="00A87E4C" w:rsidP="005D15B5">
      <w:pPr>
        <w:pStyle w:val="BulletList1"/>
      </w:pPr>
      <w:r w:rsidRPr="00DE344F">
        <w:t>If the work is submitted by the agreed deadline: the work will be marked and returned within 10 working days as per course quality standards (staff should endeavour to mark and return short</w:t>
      </w:r>
      <w:r w:rsidR="001F1860" w:rsidRPr="00DE344F">
        <w:t>er</w:t>
      </w:r>
      <w:r w:rsidRPr="00DE344F">
        <w:t xml:space="preserve"> assignments in less than 10 working days).</w:t>
      </w:r>
    </w:p>
    <w:p w14:paraId="423E9499" w14:textId="7BFE84E9" w:rsidR="00A87E4C" w:rsidRPr="00DE344F" w:rsidRDefault="00A87E4C" w:rsidP="005D15B5">
      <w:pPr>
        <w:pStyle w:val="BulletList1"/>
      </w:pPr>
      <w:r w:rsidRPr="00DE344F">
        <w:t xml:space="preserve">If </w:t>
      </w:r>
      <w:r w:rsidR="00CF28C8">
        <w:t xml:space="preserve">a draft submission is </w:t>
      </w:r>
      <w:r w:rsidRPr="00DE344F">
        <w:t xml:space="preserve">handed in by </w:t>
      </w:r>
      <w:r w:rsidR="00CF28C8">
        <w:t>an</w:t>
      </w:r>
      <w:r w:rsidRPr="00DE344F">
        <w:t xml:space="preserve"> agreed deadline: the work will be marked and returned containing comprehensive feedback. The aim of the feedback is to enable the learner to clearly identify areas </w:t>
      </w:r>
      <w:r w:rsidR="00622416">
        <w:t xml:space="preserve">of strength and </w:t>
      </w:r>
      <w:r w:rsidR="004A36BF">
        <w:t xml:space="preserve">areas </w:t>
      </w:r>
      <w:r w:rsidRPr="00DE344F">
        <w:t>for further improvement in their work.</w:t>
      </w:r>
    </w:p>
    <w:p w14:paraId="75D79C21" w14:textId="266DAE66" w:rsidR="00A87E4C" w:rsidRPr="00DE344F" w:rsidRDefault="00A87E4C" w:rsidP="005D15B5">
      <w:pPr>
        <w:pStyle w:val="BulletList1"/>
      </w:pPr>
      <w:r w:rsidRPr="00DE344F">
        <w:t xml:space="preserve">If the work is submitted by the </w:t>
      </w:r>
      <w:r w:rsidR="00405D1D">
        <w:t>agreed</w:t>
      </w:r>
      <w:r w:rsidRPr="00DE344F">
        <w:t xml:space="preserve"> deadline</w:t>
      </w:r>
      <w:r w:rsidR="00062B9F">
        <w:t xml:space="preserve"> </w:t>
      </w:r>
      <w:r w:rsidRPr="00DE344F">
        <w:t>and meets the</w:t>
      </w:r>
      <w:r w:rsidR="00CF28C8">
        <w:t xml:space="preserve"> a</w:t>
      </w:r>
      <w:r w:rsidR="00CF28C8" w:rsidRPr="00CF28C8">
        <w:t>ssessment</w:t>
      </w:r>
      <w:r w:rsidRPr="00DE344F">
        <w:t xml:space="preserve"> criteria: </w:t>
      </w:r>
      <w:r w:rsidR="00107BD1" w:rsidRPr="00DE344F">
        <w:t xml:space="preserve">where the Awarding Organisation requirements allow, </w:t>
      </w:r>
      <w:r w:rsidRPr="00DE344F">
        <w:t>learners will have the opportunity to improve their original grade by acting upon feedback provided and resubmit</w:t>
      </w:r>
      <w:r w:rsidR="00CF28C8">
        <w:t>ting</w:t>
      </w:r>
      <w:r w:rsidRPr="00DE344F">
        <w:t xml:space="preserve"> previously marked work</w:t>
      </w:r>
      <w:r w:rsidR="004B4686">
        <w:t>, providing that th</w:t>
      </w:r>
      <w:r w:rsidR="008A6327">
        <w:t xml:space="preserve">e resubmitted work also meets specified deadlines. </w:t>
      </w:r>
    </w:p>
    <w:p w14:paraId="2E0C0B27" w14:textId="3EADFEE4" w:rsidR="00794C04" w:rsidRDefault="00A87E4C" w:rsidP="005D15B5">
      <w:pPr>
        <w:pStyle w:val="BulletList1"/>
      </w:pPr>
      <w:r w:rsidRPr="00DE344F">
        <w:t>If the work is submitted after an agreed deadline</w:t>
      </w:r>
      <w:r w:rsidR="00300674">
        <w:t>,</w:t>
      </w:r>
      <w:r w:rsidRPr="00DE344F">
        <w:t xml:space="preserve"> it will be assessed</w:t>
      </w:r>
      <w:r w:rsidR="00C01BBC">
        <w:t xml:space="preserve"> </w:t>
      </w:r>
      <w:r w:rsidR="00AA5B6B">
        <w:t xml:space="preserve">within 15 working days </w:t>
      </w:r>
      <w:r w:rsidR="008D0204">
        <w:t>of receipt.</w:t>
      </w:r>
    </w:p>
    <w:p w14:paraId="0B9E73CC" w14:textId="49B60462" w:rsidR="00171C35" w:rsidRDefault="008743C2" w:rsidP="005D15B5">
      <w:pPr>
        <w:pStyle w:val="BulletList1"/>
      </w:pPr>
      <w:r w:rsidRPr="008743C2">
        <w:t>If the work is submitted after an agreed deadline, there may be limitations on whether a student is able to improve their original grade as stipulated by the awarding organisation. If there is no award</w:t>
      </w:r>
      <w:r w:rsidR="003875B1">
        <w:t>ing</w:t>
      </w:r>
      <w:r w:rsidRPr="008743C2">
        <w:t xml:space="preserve"> organisation regulation regarding this, then a student should not be disadvantaged and should be given the same opportunity to improve their grade</w:t>
      </w:r>
      <w:r w:rsidR="004E19D8" w:rsidRPr="004E19D8">
        <w:t xml:space="preserve"> by an agreed deadline.</w:t>
      </w:r>
      <w:r w:rsidR="004E19D8">
        <w:t xml:space="preserve"> </w:t>
      </w:r>
      <w:r w:rsidR="006C3A19" w:rsidRPr="006C3A19">
        <w:t xml:space="preserve">If the </w:t>
      </w:r>
      <w:r w:rsidR="006C3A19">
        <w:t>re</w:t>
      </w:r>
      <w:r w:rsidR="006C3A19" w:rsidRPr="006C3A19">
        <w:t>submission</w:t>
      </w:r>
      <w:r w:rsidR="006C3A19">
        <w:t>/</w:t>
      </w:r>
      <w:r w:rsidR="006C3A19" w:rsidRPr="006C3A19">
        <w:t xml:space="preserve">improvement deadline is not </w:t>
      </w:r>
      <w:proofErr w:type="gramStart"/>
      <w:r w:rsidR="006C3A19" w:rsidRPr="006C3A19">
        <w:t>met</w:t>
      </w:r>
      <w:proofErr w:type="gramEnd"/>
      <w:r w:rsidR="006C3A19" w:rsidRPr="006C3A19">
        <w:t xml:space="preserve"> then the student will forfeit the opportunity to improve their grade and the original gr</w:t>
      </w:r>
      <w:r w:rsidR="006C3A19">
        <w:t>a</w:t>
      </w:r>
      <w:r w:rsidR="006C3A19" w:rsidRPr="006C3A19">
        <w:t>d</w:t>
      </w:r>
      <w:r w:rsidR="006C3A19">
        <w:t>e</w:t>
      </w:r>
      <w:r w:rsidR="006C3A19" w:rsidRPr="006C3A19">
        <w:t xml:space="preserve"> will stand.</w:t>
      </w:r>
    </w:p>
    <w:p w14:paraId="2EE9FE5D" w14:textId="5FA95F7E" w:rsidR="00A87E4C" w:rsidRPr="00DE344F" w:rsidRDefault="00A87E4C" w:rsidP="005D15B5">
      <w:pPr>
        <w:pStyle w:val="BulletList1"/>
      </w:pPr>
      <w:r w:rsidRPr="00DE344F">
        <w:t xml:space="preserve">If the work is not submitted by the agreed deadline: a </w:t>
      </w:r>
      <w:r w:rsidR="00107BD1" w:rsidRPr="00DE344F">
        <w:t>C</w:t>
      </w:r>
      <w:r w:rsidRPr="00DE344F">
        <w:t xml:space="preserve">ause for </w:t>
      </w:r>
      <w:r w:rsidR="00107BD1" w:rsidRPr="00DE344F">
        <w:t>C</w:t>
      </w:r>
      <w:r w:rsidRPr="00DE344F">
        <w:t>oncern will be issued by the Teacher and followed up by the appropriate person.</w:t>
      </w:r>
    </w:p>
    <w:p w14:paraId="61D011DF" w14:textId="77777777" w:rsidR="00A87E4C" w:rsidRPr="00DE344F" w:rsidRDefault="00A87E4C" w:rsidP="005D15B5">
      <w:pPr>
        <w:pStyle w:val="BulletList1"/>
      </w:pPr>
      <w:r w:rsidRPr="00DE344F">
        <w:lastRenderedPageBreak/>
        <w:t>If the work is in poor condition due to lack of care or being poorly presented a Cause for Concern will be issued by the Teacher and followed up by the appropriate person.</w:t>
      </w:r>
    </w:p>
    <w:p w14:paraId="064A7AEC" w14:textId="77777777" w:rsidR="00A87E4C" w:rsidRPr="00DE344F" w:rsidRDefault="00A87E4C" w:rsidP="005D15B5">
      <w:pPr>
        <w:pStyle w:val="BulletList1"/>
      </w:pPr>
      <w:r w:rsidRPr="00DE344F">
        <w:t>If work fails to meet assessment criteria but the learner has submitted the work in a suitable condition and by the agreed deadline date:</w:t>
      </w:r>
    </w:p>
    <w:p w14:paraId="725A5A37" w14:textId="33734700" w:rsidR="00A87E4C" w:rsidRPr="00DE344F" w:rsidRDefault="00A87E4C" w:rsidP="005D15B5">
      <w:pPr>
        <w:pStyle w:val="BulletList2"/>
      </w:pPr>
      <w:r w:rsidRPr="00DE344F">
        <w:t>The work will be assessed and will be passed back to the learner with a new deadline set from the date the work is returned. This is known as the first referral.</w:t>
      </w:r>
    </w:p>
    <w:p w14:paraId="0F43EFD0" w14:textId="37B78BAA" w:rsidR="00A87E4C" w:rsidRPr="00DE344F" w:rsidRDefault="00A87E4C" w:rsidP="005D15B5">
      <w:pPr>
        <w:pStyle w:val="BulletList2"/>
      </w:pPr>
      <w:r w:rsidRPr="00DE344F">
        <w:t>Following the second resubmission</w:t>
      </w:r>
      <w:r w:rsidR="00B46DCC">
        <w:t>,</w:t>
      </w:r>
      <w:r w:rsidRPr="00DE344F">
        <w:t xml:space="preserve"> if the assignment still fails to meet the criteria it will be passed back to the learner with a new deadline date set from the date the work is returned. This is known as the second referral.</w:t>
      </w:r>
    </w:p>
    <w:p w14:paraId="1EDDAEF1" w14:textId="4F031E4F" w:rsidR="003E182F" w:rsidRDefault="00A87E4C" w:rsidP="005D15B5">
      <w:pPr>
        <w:pStyle w:val="BulletList2"/>
      </w:pPr>
      <w:r w:rsidRPr="00DE344F">
        <w:t xml:space="preserve">If after the second referral the assignment has still failed to meet the </w:t>
      </w:r>
      <w:r w:rsidR="003875B1" w:rsidRPr="00DE344F">
        <w:t>criteria,</w:t>
      </w:r>
      <w:r w:rsidR="003E182F">
        <w:t xml:space="preserve"> </w:t>
      </w:r>
      <w:r w:rsidR="00BA5109" w:rsidRPr="00BA5109">
        <w:t>an alternative assessment should be issued and awarding organisation guidance checked for any further regulations or restrictions</w:t>
      </w:r>
      <w:r w:rsidR="00BA5109">
        <w:t>.</w:t>
      </w:r>
    </w:p>
    <w:p w14:paraId="2AB40AB3" w14:textId="45ACD58D" w:rsidR="00BA5109" w:rsidRDefault="00BA5109" w:rsidP="005D15B5">
      <w:pPr>
        <w:pStyle w:val="BulletList2"/>
      </w:pPr>
      <w:r w:rsidRPr="00BA5109">
        <w:t>teachers should aim to provide comprehensive developmental written and face to face feedback which enables the student to improve their work and meet the assessment criteria, reducing the need for second referrals</w:t>
      </w:r>
      <w:r w:rsidR="00F76B99" w:rsidRPr="00F76B99">
        <w:t xml:space="preserve"> alternative assessments</w:t>
      </w:r>
      <w:r w:rsidR="00F76B99">
        <w:t>.</w:t>
      </w:r>
    </w:p>
    <w:p w14:paraId="51C42436" w14:textId="7EEDD42D" w:rsidR="00F76B99" w:rsidRDefault="00A87E4C" w:rsidP="005D15B5">
      <w:r w:rsidRPr="00DE344F">
        <w:t xml:space="preserve">(Please note in </w:t>
      </w:r>
      <w:r w:rsidR="00FB3D8E">
        <w:t>some</w:t>
      </w:r>
      <w:r w:rsidR="006A3573" w:rsidRPr="00DE344F">
        <w:t xml:space="preserve"> </w:t>
      </w:r>
      <w:r w:rsidRPr="00DE344F">
        <w:t xml:space="preserve">cases e.g. </w:t>
      </w:r>
      <w:r w:rsidR="000C6BA7" w:rsidRPr="00DE344F">
        <w:t>linear A Level</w:t>
      </w:r>
      <w:r w:rsidR="00FB3D8E">
        <w:t>s and</w:t>
      </w:r>
      <w:r w:rsidR="00F76B99">
        <w:t xml:space="preserve"> </w:t>
      </w:r>
      <w:r w:rsidR="00F76B99" w:rsidRPr="00F76B99">
        <w:t>technical qualifications</w:t>
      </w:r>
      <w:r w:rsidR="006A3573">
        <w:t xml:space="preserve"> </w:t>
      </w:r>
      <w:r w:rsidRPr="00DE344F">
        <w:t>there will be no extension to final deadlines available</w:t>
      </w:r>
      <w:r w:rsidR="00871FDC">
        <w:t xml:space="preserve"> </w:t>
      </w:r>
      <w:r w:rsidR="002454CB" w:rsidRPr="002454CB">
        <w:t>and awarding organisation documentation should always be checked carefully to ensure all assessments remain valid and compliant</w:t>
      </w:r>
      <w:r w:rsidR="002454CB">
        <w:t>).</w:t>
      </w:r>
    </w:p>
    <w:p w14:paraId="2CF1E749" w14:textId="77777777" w:rsidR="000C6BA7" w:rsidRPr="00DE344F" w:rsidRDefault="000C6BA7" w:rsidP="005D15B5"/>
    <w:p w14:paraId="3654E5D4" w14:textId="77777777" w:rsidR="002279DE" w:rsidRDefault="00A87E4C" w:rsidP="00A87E4C">
      <w:pPr>
        <w:rPr>
          <w:rStyle w:val="Heading2Char"/>
          <w:rFonts w:eastAsiaTheme="minorEastAsia"/>
        </w:rPr>
      </w:pPr>
      <w:r w:rsidRPr="00DE344F">
        <w:rPr>
          <w:rStyle w:val="Heading2Char"/>
          <w:rFonts w:eastAsiaTheme="minorEastAsia"/>
        </w:rPr>
        <w:t>P</w:t>
      </w:r>
      <w:r w:rsidR="00445B46" w:rsidRPr="00DE344F">
        <w:rPr>
          <w:rStyle w:val="Heading2Char"/>
          <w:rFonts w:eastAsiaTheme="minorEastAsia"/>
        </w:rPr>
        <w:t xml:space="preserve">ractical Assessments </w:t>
      </w:r>
    </w:p>
    <w:p w14:paraId="5742B9B4" w14:textId="6A402FBC" w:rsidR="00A87E4C" w:rsidRPr="00DE344F" w:rsidRDefault="00A87E4C" w:rsidP="00A87E4C">
      <w:pPr>
        <w:rPr>
          <w:b/>
        </w:rPr>
      </w:pPr>
      <w:r w:rsidRPr="00DE344F">
        <w:t>Practical assessments should be planned and negotiated by both the member of staff carrying out the assessment and learner prior to the assessment taking place.</w:t>
      </w:r>
    </w:p>
    <w:p w14:paraId="35DB1498" w14:textId="77777777" w:rsidR="00A87E4C" w:rsidRPr="00DE344F" w:rsidRDefault="00A87E4C" w:rsidP="005D15B5">
      <w:pPr>
        <w:pStyle w:val="BulletList1"/>
      </w:pPr>
      <w:r w:rsidRPr="00DE344F">
        <w:t>Learners should be fully prepared to undertake the practical assessment having ensured that all the performance criteria can be met and achieved.</w:t>
      </w:r>
    </w:p>
    <w:p w14:paraId="6C26723A" w14:textId="10772F04" w:rsidR="00D0303F" w:rsidRDefault="00A87E4C" w:rsidP="00D0303F">
      <w:pPr>
        <w:pStyle w:val="BulletList1"/>
      </w:pPr>
      <w:r w:rsidRPr="00DE344F">
        <w:t>Comprehensive written and verbal feedback should be given to the learner</w:t>
      </w:r>
      <w:r w:rsidR="00D52F2E" w:rsidRPr="00DE344F">
        <w:t xml:space="preserve"> as soon as possible </w:t>
      </w:r>
      <w:r w:rsidRPr="00DE344F">
        <w:t xml:space="preserve">after the practical assessment decision. </w:t>
      </w:r>
    </w:p>
    <w:p w14:paraId="0921BF85" w14:textId="111420A0" w:rsidR="002454CB" w:rsidRDefault="00B50711" w:rsidP="00D0303F">
      <w:pPr>
        <w:pStyle w:val="BulletList1"/>
        <w:numPr>
          <w:ilvl w:val="0"/>
          <w:numId w:val="0"/>
        </w:numPr>
        <w:ind w:left="360"/>
      </w:pPr>
      <w:r w:rsidRPr="00B50711">
        <w:t xml:space="preserve">the above assessment procedures apply </w:t>
      </w:r>
      <w:proofErr w:type="gramStart"/>
      <w:r w:rsidRPr="00B50711">
        <w:t>as a general rule</w:t>
      </w:r>
      <w:proofErr w:type="gramEnd"/>
      <w:r w:rsidRPr="00B50711">
        <w:t xml:space="preserve"> to qualifications where there are no alternative rules or regulations stipulated by the awarding organisation. In all cases, teachers and co</w:t>
      </w:r>
      <w:r w:rsidR="0012371D">
        <w:t>urse</w:t>
      </w:r>
      <w:r w:rsidRPr="00B50711">
        <w:t xml:space="preserve"> leaders should carefully che</w:t>
      </w:r>
      <w:r w:rsidR="0012371D">
        <w:t>ck</w:t>
      </w:r>
      <w:r w:rsidRPr="00B50711">
        <w:t xml:space="preserve"> awarding organisation regulations before issuing any assessments</w:t>
      </w:r>
      <w:r w:rsidR="00501DFD" w:rsidRPr="00501DFD">
        <w:t>. Advice and guidance can be provided by the quality department to interpret these should this be required.</w:t>
      </w:r>
    </w:p>
    <w:p w14:paraId="3119F942" w14:textId="0E85DD85" w:rsidR="00A87E4C" w:rsidRDefault="00A87E4C" w:rsidP="00445B46">
      <w:pPr>
        <w:pStyle w:val="Heading2"/>
      </w:pPr>
      <w:r w:rsidRPr="00DE344F">
        <w:fldChar w:fldCharType="begin"/>
      </w:r>
      <w:r w:rsidRPr="00DE344F">
        <w:instrText xml:space="preserve"> TITLE </w:instrText>
      </w:r>
      <w:r w:rsidRPr="00DE344F">
        <w:fldChar w:fldCharType="end"/>
      </w:r>
      <w:r w:rsidRPr="00DE344F">
        <w:t>P</w:t>
      </w:r>
      <w:r w:rsidR="00445B46" w:rsidRPr="00DE344F">
        <w:t>rogression</w:t>
      </w:r>
    </w:p>
    <w:p w14:paraId="4C7C3955" w14:textId="678610E3" w:rsidR="00A87E4C" w:rsidRPr="00DE344F" w:rsidRDefault="008B6E27" w:rsidP="00A87E4C">
      <w:pPr>
        <w:spacing w:after="120"/>
        <w:rPr>
          <w:rFonts w:cs="Arial"/>
        </w:rPr>
      </w:pPr>
      <w:r w:rsidRPr="00DE344F">
        <w:rPr>
          <w:rFonts w:cs="Arial"/>
        </w:rPr>
        <w:t xml:space="preserve">Awarding </w:t>
      </w:r>
      <w:r w:rsidR="00A71F94">
        <w:rPr>
          <w:rFonts w:cs="Arial"/>
        </w:rPr>
        <w:t>o</w:t>
      </w:r>
      <w:r w:rsidRPr="00DE344F">
        <w:rPr>
          <w:rFonts w:cs="Arial"/>
        </w:rPr>
        <w:t xml:space="preserve">rganisation requirements must be adhered to, including </w:t>
      </w:r>
      <w:r w:rsidR="006E03BD" w:rsidRPr="00DE344F">
        <w:rPr>
          <w:rFonts w:cs="Arial"/>
        </w:rPr>
        <w:t xml:space="preserve">adjustments for exceptional circumstances. Normally all learners must complete all units/modules </w:t>
      </w:r>
      <w:proofErr w:type="gramStart"/>
      <w:r w:rsidR="006E03BD" w:rsidRPr="00DE344F">
        <w:rPr>
          <w:rFonts w:cs="Arial"/>
        </w:rPr>
        <w:t>in order to</w:t>
      </w:r>
      <w:proofErr w:type="gramEnd"/>
      <w:r w:rsidR="006E03BD" w:rsidRPr="00DE344F">
        <w:rPr>
          <w:rFonts w:cs="Arial"/>
        </w:rPr>
        <w:t xml:space="preserve"> progress to the next year and/or level. Where this is the case:</w:t>
      </w:r>
    </w:p>
    <w:p w14:paraId="54B06258" w14:textId="55713C7B" w:rsidR="00A87E4C" w:rsidRPr="00DE344F" w:rsidRDefault="00A87E4C" w:rsidP="00A87E4C">
      <w:pPr>
        <w:pStyle w:val="BulletList1"/>
      </w:pPr>
      <w:r w:rsidRPr="00DE344F">
        <w:t xml:space="preserve">All </w:t>
      </w:r>
      <w:r w:rsidR="00774AAA" w:rsidRPr="00DE344F">
        <w:t>first-year</w:t>
      </w:r>
      <w:r w:rsidRPr="00DE344F">
        <w:t xml:space="preserve"> learners</w:t>
      </w:r>
      <w:r w:rsidR="00774AAA">
        <w:t>’</w:t>
      </w:r>
      <w:r w:rsidRPr="00DE344F">
        <w:t xml:space="preserve"> assessed units/projects must be completed before the commencement of the second year of the course unless there are exceptional circumstances </w:t>
      </w:r>
      <w:r w:rsidR="00AD3856">
        <w:t>approved</w:t>
      </w:r>
      <w:r w:rsidRPr="00DE344F">
        <w:t xml:space="preserve">. </w:t>
      </w:r>
    </w:p>
    <w:p w14:paraId="35C913D9" w14:textId="34DB172F" w:rsidR="00501DFD" w:rsidRDefault="00A87E4C" w:rsidP="00A87E4C">
      <w:pPr>
        <w:pStyle w:val="BulletList1"/>
      </w:pPr>
      <w:r w:rsidRPr="00DE344F">
        <w:t>Learners not completing all compulsory second year units before the course end date, will be required to submit their work</w:t>
      </w:r>
      <w:r w:rsidR="00501DFD">
        <w:t xml:space="preserve"> </w:t>
      </w:r>
      <w:r w:rsidR="0012371D">
        <w:t>p</w:t>
      </w:r>
      <w:r w:rsidR="00501DFD" w:rsidRPr="00501DFD">
        <w:t>rior to a certificate being claimed for. An</w:t>
      </w:r>
      <w:r w:rsidR="0012371D">
        <w:t>y</w:t>
      </w:r>
      <w:r w:rsidR="00501DFD" w:rsidRPr="00501DFD">
        <w:t xml:space="preserve"> students with outstanding work by 31st August</w:t>
      </w:r>
      <w:r w:rsidR="00CC7FE8" w:rsidRPr="00CC7FE8">
        <w:t xml:space="preserve"> </w:t>
      </w:r>
      <w:r w:rsidR="0012371D">
        <w:t>in</w:t>
      </w:r>
      <w:r w:rsidR="00CC7FE8" w:rsidRPr="00CC7FE8">
        <w:t xml:space="preserve"> year of completion will be regarded as a </w:t>
      </w:r>
      <w:proofErr w:type="gramStart"/>
      <w:r w:rsidR="00CC7FE8" w:rsidRPr="00CC7FE8">
        <w:t>fail</w:t>
      </w:r>
      <w:proofErr w:type="gramEnd"/>
      <w:r w:rsidR="00CC7FE8" w:rsidRPr="00CC7FE8">
        <w:t xml:space="preserve"> and will receive unit accreditation only.</w:t>
      </w:r>
    </w:p>
    <w:p w14:paraId="029C1726" w14:textId="2559FA24" w:rsidR="00CC7FE8" w:rsidRDefault="00A87E4C" w:rsidP="00445B46">
      <w:pPr>
        <w:tabs>
          <w:tab w:val="left" w:pos="-284"/>
        </w:tabs>
        <w:rPr>
          <w:rFonts w:cs="Arial"/>
        </w:rPr>
      </w:pPr>
      <w:r w:rsidRPr="00DE344F">
        <w:rPr>
          <w:rFonts w:cs="Arial"/>
        </w:rPr>
        <w:t>N.B. Lost Work – in situations where work is lost all staff must</w:t>
      </w:r>
      <w:r w:rsidR="00CC7FE8">
        <w:rPr>
          <w:rFonts w:cs="Arial"/>
        </w:rPr>
        <w:t xml:space="preserve"> </w:t>
      </w:r>
      <w:r w:rsidR="001F35DF" w:rsidRPr="001F35DF">
        <w:rPr>
          <w:rFonts w:cs="Arial"/>
        </w:rPr>
        <w:t>in</w:t>
      </w:r>
      <w:r w:rsidR="0012371D">
        <w:rPr>
          <w:rFonts w:cs="Arial"/>
        </w:rPr>
        <w:t>form</w:t>
      </w:r>
      <w:r w:rsidR="001F35DF" w:rsidRPr="001F35DF">
        <w:rPr>
          <w:rFonts w:cs="Arial"/>
        </w:rPr>
        <w:t xml:space="preserve"> the quality department and follow the appropriate awarding organisation guidance.</w:t>
      </w:r>
    </w:p>
    <w:p w14:paraId="1777395B" w14:textId="05592C20" w:rsidR="00A87E4C" w:rsidRPr="00DE344F" w:rsidRDefault="00A87E4C" w:rsidP="00A87E4C">
      <w:pPr>
        <w:tabs>
          <w:tab w:val="left" w:pos="-284"/>
        </w:tabs>
        <w:rPr>
          <w:rFonts w:cs="Arial"/>
        </w:rPr>
      </w:pPr>
      <w:r w:rsidRPr="00DE344F">
        <w:rPr>
          <w:rFonts w:cs="Arial"/>
        </w:rPr>
        <w:t xml:space="preserve"> </w:t>
      </w:r>
    </w:p>
    <w:p w14:paraId="14422A48" w14:textId="77777777" w:rsidR="00A87E4C" w:rsidRPr="00DE344F" w:rsidRDefault="00A87E4C" w:rsidP="00A87E4C">
      <w:pPr>
        <w:tabs>
          <w:tab w:val="left" w:pos="-284"/>
        </w:tabs>
        <w:rPr>
          <w:rFonts w:cs="Arial"/>
        </w:rPr>
      </w:pPr>
    </w:p>
    <w:p w14:paraId="495CBA16" w14:textId="77777777" w:rsidR="00A87E4C" w:rsidRPr="00DE344F" w:rsidRDefault="00A87E4C" w:rsidP="00A87E4C">
      <w:pPr>
        <w:pStyle w:val="Heading1"/>
      </w:pPr>
      <w:r w:rsidRPr="00DE344F">
        <w:fldChar w:fldCharType="begin"/>
      </w:r>
      <w:r w:rsidRPr="00DE344F">
        <w:instrText xml:space="preserve"> TITLE </w:instrText>
      </w:r>
      <w:r w:rsidRPr="00DE344F">
        <w:fldChar w:fldCharType="end"/>
      </w:r>
      <w:r w:rsidRPr="00DE344F">
        <w:t>EQUALITY AND DIVERSITY</w:t>
      </w:r>
    </w:p>
    <w:p w14:paraId="055BC519" w14:textId="77777777" w:rsidR="00A87E4C" w:rsidRPr="00DE344F" w:rsidRDefault="00A87E4C" w:rsidP="00A87E4C">
      <w:pPr>
        <w:pStyle w:val="ListParagraph"/>
        <w:tabs>
          <w:tab w:val="left" w:pos="426"/>
        </w:tabs>
        <w:autoSpaceDE w:val="0"/>
        <w:autoSpaceDN w:val="0"/>
        <w:adjustRightInd w:val="0"/>
        <w:ind w:left="0"/>
        <w:rPr>
          <w:rFonts w:cs="Arial"/>
          <w:b/>
        </w:rPr>
      </w:pPr>
      <w:r w:rsidRPr="00DE344F">
        <w:rPr>
          <w:rFonts w:cs="Arial"/>
          <w:lang w:eastAsia="en-GB"/>
        </w:rPr>
        <w:t xml:space="preserve">All learners have equal access to the policy and the procedures and will be supported   </w:t>
      </w:r>
      <w:r w:rsidRPr="00DE344F">
        <w:rPr>
          <w:rFonts w:cs="Arial"/>
          <w:lang w:eastAsia="en-GB"/>
        </w:rPr>
        <w:br/>
        <w:t xml:space="preserve">according to individual needs through the process should they wish to make a formal academic appeal. </w:t>
      </w:r>
    </w:p>
    <w:p w14:paraId="2CA50129" w14:textId="77777777" w:rsidR="00A87E4C" w:rsidRPr="00DE344F" w:rsidRDefault="00A87E4C" w:rsidP="00A87E4C">
      <w:pPr>
        <w:rPr>
          <w:rFonts w:cs="Arial"/>
        </w:rPr>
      </w:pPr>
    </w:p>
    <w:p w14:paraId="512A5AC2" w14:textId="77777777" w:rsidR="00A87E4C" w:rsidRPr="00DE344F" w:rsidRDefault="00A87E4C" w:rsidP="00A87E4C">
      <w:pPr>
        <w:pStyle w:val="ListParagraph"/>
        <w:ind w:left="-11"/>
        <w:rPr>
          <w:rFonts w:cs="Arial"/>
          <w:b/>
        </w:rPr>
      </w:pPr>
    </w:p>
    <w:p w14:paraId="60E8AEA6" w14:textId="77777777" w:rsidR="00A87E4C" w:rsidRPr="00DE344F" w:rsidRDefault="00A87E4C" w:rsidP="005D15B5">
      <w:pPr>
        <w:pStyle w:val="Heading1"/>
      </w:pPr>
      <w:r w:rsidRPr="00DE344F">
        <w:fldChar w:fldCharType="begin"/>
      </w:r>
      <w:r w:rsidRPr="00DE344F">
        <w:instrText xml:space="preserve"> TITLE </w:instrText>
      </w:r>
      <w:r w:rsidRPr="00DE344F">
        <w:fldChar w:fldCharType="end"/>
      </w:r>
      <w:r w:rsidRPr="00DE344F">
        <w:t>LINKED POLICIES AND PROCEDURES</w:t>
      </w:r>
    </w:p>
    <w:p w14:paraId="5980FEE7" w14:textId="77777777" w:rsidR="00A87E4C" w:rsidRPr="00DE344F" w:rsidRDefault="00A87E4C" w:rsidP="00A87E4C">
      <w:pPr>
        <w:rPr>
          <w:rFonts w:cs="Arial"/>
        </w:rPr>
      </w:pPr>
      <w:r w:rsidRPr="00DE344F">
        <w:rPr>
          <w:rFonts w:cs="Arial"/>
        </w:rPr>
        <w:t>The Assessment Policy is linked to:</w:t>
      </w:r>
    </w:p>
    <w:p w14:paraId="44BFD3A3" w14:textId="77777777" w:rsidR="00A87E4C" w:rsidRPr="00DE344F" w:rsidRDefault="00A87E4C" w:rsidP="00A87E4C">
      <w:pPr>
        <w:pStyle w:val="BulletList1"/>
      </w:pPr>
      <w:r w:rsidRPr="00DE344F">
        <w:t xml:space="preserve">Plagiarism Policy. </w:t>
      </w:r>
    </w:p>
    <w:p w14:paraId="0E26E763" w14:textId="77777777" w:rsidR="00A87E4C" w:rsidRPr="00DE344F" w:rsidRDefault="00A87E4C" w:rsidP="00A87E4C">
      <w:pPr>
        <w:pStyle w:val="BulletList1"/>
      </w:pPr>
      <w:r w:rsidRPr="00DE344F">
        <w:t>Academic Appeals Procedure.</w:t>
      </w:r>
    </w:p>
    <w:p w14:paraId="05878C46" w14:textId="77777777" w:rsidR="00A87E4C" w:rsidRPr="00DE344F" w:rsidRDefault="00A87E4C" w:rsidP="00A87E4C">
      <w:pPr>
        <w:pStyle w:val="BulletList1"/>
      </w:pPr>
      <w:r w:rsidRPr="00DE344F">
        <w:t xml:space="preserve">Accreditation of Prior (Experiential) Learning Policy. </w:t>
      </w:r>
    </w:p>
    <w:p w14:paraId="3C1CFB99" w14:textId="77777777" w:rsidR="00A87E4C" w:rsidRPr="00DE344F" w:rsidRDefault="00A87E4C" w:rsidP="00A87E4C">
      <w:pPr>
        <w:pStyle w:val="BulletList1"/>
      </w:pPr>
      <w:r w:rsidRPr="00DE344F">
        <w:t>Behaviour Support and Disciplinary Policy.</w:t>
      </w:r>
    </w:p>
    <w:p w14:paraId="3EECEFD4" w14:textId="77777777" w:rsidR="00A87E4C" w:rsidRPr="00DE344F" w:rsidRDefault="00A87E4C" w:rsidP="00A87E4C">
      <w:pPr>
        <w:pStyle w:val="BulletList1"/>
      </w:pPr>
      <w:r w:rsidRPr="00DE344F">
        <w:t>Single Equality Scheme.</w:t>
      </w:r>
    </w:p>
    <w:p w14:paraId="22B96A4A" w14:textId="77777777" w:rsidR="00A87E4C" w:rsidRPr="00DE344F" w:rsidRDefault="00A87E4C" w:rsidP="00A87E4C">
      <w:pPr>
        <w:pStyle w:val="BulletList1"/>
      </w:pPr>
      <w:r w:rsidRPr="00DE344F">
        <w:t>Controlled Assessment Policy.</w:t>
      </w:r>
    </w:p>
    <w:p w14:paraId="3E2F5D4B" w14:textId="77777777" w:rsidR="00A87E4C" w:rsidRPr="00DE344F" w:rsidRDefault="00A87E4C" w:rsidP="00A87E4C">
      <w:pPr>
        <w:rPr>
          <w:rFonts w:cs="Arial"/>
        </w:rPr>
      </w:pPr>
    </w:p>
    <w:p w14:paraId="3A1AD9DE" w14:textId="77777777" w:rsidR="00A87E4C" w:rsidRPr="00DE344F" w:rsidRDefault="00A87E4C" w:rsidP="00A87E4C">
      <w:pPr>
        <w:rPr>
          <w:rFonts w:cs="Arial"/>
          <w:b/>
        </w:rPr>
      </w:pPr>
      <w:r w:rsidRPr="00DE344F">
        <w:rPr>
          <w:rFonts w:cs="Arial"/>
          <w:b/>
        </w:rPr>
        <w:fldChar w:fldCharType="begin"/>
      </w:r>
      <w:r w:rsidRPr="00DE344F">
        <w:rPr>
          <w:rFonts w:cs="Arial"/>
          <w:b/>
        </w:rPr>
        <w:instrText xml:space="preserve"> TITLE </w:instrText>
      </w:r>
      <w:r w:rsidRPr="00DE344F">
        <w:rPr>
          <w:rFonts w:cs="Arial"/>
          <w:b/>
        </w:rPr>
        <w:fldChar w:fldCharType="end"/>
      </w:r>
      <w:r w:rsidRPr="00DE344F">
        <w:rPr>
          <w:rFonts w:cs="Arial"/>
          <w:b/>
        </w:rPr>
        <w:t>LOCATION AND ACCESS TO THIS POLICY</w:t>
      </w:r>
    </w:p>
    <w:p w14:paraId="0BAEE746" w14:textId="58F33224" w:rsidR="009D1F31" w:rsidRPr="00E27454" w:rsidRDefault="00A87E4C" w:rsidP="0040279A">
      <w:pPr>
        <w:pStyle w:val="ListParagraph"/>
        <w:tabs>
          <w:tab w:val="left" w:pos="360"/>
        </w:tabs>
        <w:autoSpaceDE w:val="0"/>
        <w:autoSpaceDN w:val="0"/>
        <w:adjustRightInd w:val="0"/>
        <w:ind w:left="0"/>
        <w:rPr>
          <w:b/>
        </w:rPr>
      </w:pPr>
      <w:r w:rsidRPr="00DE344F">
        <w:rPr>
          <w:rFonts w:cs="Arial"/>
          <w:bCs/>
        </w:rPr>
        <w:t xml:space="preserve">Buzz/Policies </w:t>
      </w:r>
    </w:p>
    <w:sectPr w:rsidR="009D1F31" w:rsidRPr="00E27454" w:rsidSect="00574904">
      <w:head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C1EEE" w14:textId="77777777" w:rsidR="00315B0A" w:rsidRDefault="00315B0A" w:rsidP="00E275F0">
      <w:r>
        <w:separator/>
      </w:r>
    </w:p>
  </w:endnote>
  <w:endnote w:type="continuationSeparator" w:id="0">
    <w:p w14:paraId="13E02A52" w14:textId="77777777" w:rsidR="00315B0A" w:rsidRDefault="00315B0A"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55C5" w14:textId="31ECD2B6" w:rsidR="00C9035C" w:rsidRPr="00480F41" w:rsidRDefault="00480F41" w:rsidP="00C9035C">
    <w:pPr>
      <w:pStyle w:val="Footer"/>
      <w:rPr>
        <w:sz w:val="16"/>
        <w:szCs w:val="16"/>
      </w:rPr>
    </w:pPr>
    <w:r w:rsidRPr="00480F41">
      <w:rPr>
        <w:sz w:val="16"/>
        <w:szCs w:val="16"/>
      </w:rPr>
      <w:t>Approved at Executive Meeting 24 June 2024</w:t>
    </w:r>
  </w:p>
  <w:p w14:paraId="4C47B760" w14:textId="77777777" w:rsidR="008817AB" w:rsidRPr="008817AB" w:rsidRDefault="008817AB" w:rsidP="0088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E14EE" w14:textId="77777777" w:rsidR="00315B0A" w:rsidRDefault="00315B0A" w:rsidP="00E275F0">
      <w:r>
        <w:separator/>
      </w:r>
    </w:p>
  </w:footnote>
  <w:footnote w:type="continuationSeparator" w:id="0">
    <w:p w14:paraId="441BE27B" w14:textId="77777777" w:rsidR="00315B0A" w:rsidRDefault="00315B0A"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5B16"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91B9" w14:textId="13E1A423" w:rsidR="00E275F0" w:rsidRDefault="008C7191" w:rsidP="00574904">
    <w:pPr>
      <w:pStyle w:val="Header"/>
      <w:jc w:val="center"/>
    </w:pPr>
    <w:r>
      <w:rPr>
        <w:noProof/>
        <w:lang w:eastAsia="en-GB"/>
      </w:rPr>
      <w:drawing>
        <wp:anchor distT="0" distB="0" distL="114300" distR="114300" simplePos="0" relativeHeight="251661312" behindDoc="0" locked="0" layoutInCell="1" allowOverlap="1" wp14:anchorId="52628EBB" wp14:editId="21A15E27">
          <wp:simplePos x="0" y="0"/>
          <wp:positionH relativeFrom="margin">
            <wp:align>left</wp:align>
          </wp:positionH>
          <wp:positionV relativeFrom="paragraph">
            <wp:posOffset>-191135</wp:posOffset>
          </wp:positionV>
          <wp:extent cx="2524125" cy="733425"/>
          <wp:effectExtent l="0" t="0" r="9525" b="9525"/>
          <wp:wrapSquare wrapText="bothSides"/>
          <wp:docPr id="7" name="Picture 7"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14:sizeRelH relativeFrom="page">
            <wp14:pctWidth>0</wp14:pctWidth>
          </wp14:sizeRelH>
          <wp14:sizeRelV relativeFrom="page">
            <wp14:pctHeight>0</wp14:pctHeight>
          </wp14:sizeRelV>
        </wp:anchor>
      </w:drawing>
    </w:r>
    <w:r w:rsidR="006725A6">
      <w:rPr>
        <w:noProof/>
        <w:lang w:eastAsia="en-GB"/>
      </w:rPr>
      <w:drawing>
        <wp:anchor distT="0" distB="0" distL="114300" distR="114300" simplePos="0" relativeHeight="251659264" behindDoc="0" locked="0" layoutInCell="1" allowOverlap="1" wp14:anchorId="3B10CFC9" wp14:editId="43B35D71">
          <wp:simplePos x="0" y="0"/>
          <wp:positionH relativeFrom="margin">
            <wp:posOffset>4257675</wp:posOffset>
          </wp:positionH>
          <wp:positionV relativeFrom="paragraph">
            <wp:posOffset>-67310</wp:posOffset>
          </wp:positionV>
          <wp:extent cx="2000250" cy="480060"/>
          <wp:effectExtent l="0" t="0" r="0" b="0"/>
          <wp:wrapSquare wrapText="bothSides"/>
          <wp:docPr id="1684991909" name="Picture 168499190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91909" name="Picture 1684991909"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00250" cy="480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298919"/>
    <w:multiLevelType w:val="hybridMultilevel"/>
    <w:tmpl w:val="36A1F4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DE5BD6"/>
    <w:multiLevelType w:val="hybridMultilevel"/>
    <w:tmpl w:val="8FF2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C07F7"/>
    <w:multiLevelType w:val="hybridMultilevel"/>
    <w:tmpl w:val="6B0C40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6882C03"/>
    <w:multiLevelType w:val="hybridMultilevel"/>
    <w:tmpl w:val="D70C8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B763EE"/>
    <w:multiLevelType w:val="hybridMultilevel"/>
    <w:tmpl w:val="07E09466"/>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3041D"/>
    <w:multiLevelType w:val="hybridMultilevel"/>
    <w:tmpl w:val="6868CEDA"/>
    <w:lvl w:ilvl="0" w:tplc="08090001">
      <w:start w:val="1"/>
      <w:numFmt w:val="bullet"/>
      <w:lvlText w:val=""/>
      <w:lvlJc w:val="left"/>
      <w:pPr>
        <w:ind w:left="720" w:hanging="360"/>
      </w:pPr>
      <w:rPr>
        <w:rFonts w:ascii="Symbol" w:hAnsi="Symbol" w:hint="default"/>
      </w:rPr>
    </w:lvl>
    <w:lvl w:ilvl="1" w:tplc="2F263C6C">
      <w:numFmt w:val="bullet"/>
      <w:lvlText w:val="•"/>
      <w:lvlJc w:val="left"/>
      <w:pPr>
        <w:ind w:left="1440" w:hanging="360"/>
      </w:pPr>
      <w:rPr>
        <w:rFonts w:ascii="Arial" w:eastAsiaTheme="minorHAnsi" w:hAnsi="Arial" w:cs="Arial" w:hint="default"/>
        <w:sz w:val="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972DA"/>
    <w:multiLevelType w:val="hybridMultilevel"/>
    <w:tmpl w:val="52B6897E"/>
    <w:lvl w:ilvl="0" w:tplc="1F9858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200496">
    <w:abstractNumId w:val="7"/>
  </w:num>
  <w:num w:numId="2" w16cid:durableId="1084913939">
    <w:abstractNumId w:val="10"/>
  </w:num>
  <w:num w:numId="3" w16cid:durableId="291713018">
    <w:abstractNumId w:val="5"/>
  </w:num>
  <w:num w:numId="4" w16cid:durableId="1763717256">
    <w:abstractNumId w:val="4"/>
  </w:num>
  <w:num w:numId="5" w16cid:durableId="301078574">
    <w:abstractNumId w:val="11"/>
  </w:num>
  <w:num w:numId="6" w16cid:durableId="1924756625">
    <w:abstractNumId w:val="2"/>
  </w:num>
  <w:num w:numId="7" w16cid:durableId="814682567">
    <w:abstractNumId w:val="9"/>
  </w:num>
  <w:num w:numId="8" w16cid:durableId="957905761">
    <w:abstractNumId w:val="3"/>
  </w:num>
  <w:num w:numId="9" w16cid:durableId="451485433">
    <w:abstractNumId w:val="6"/>
  </w:num>
  <w:num w:numId="10" w16cid:durableId="818575249">
    <w:abstractNumId w:val="0"/>
  </w:num>
  <w:num w:numId="11" w16cid:durableId="225841499">
    <w:abstractNumId w:val="8"/>
  </w:num>
  <w:num w:numId="12" w16cid:durableId="190063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11402"/>
    <w:rsid w:val="0001145D"/>
    <w:rsid w:val="0001277C"/>
    <w:rsid w:val="00045B1E"/>
    <w:rsid w:val="00056726"/>
    <w:rsid w:val="00062B9F"/>
    <w:rsid w:val="00083BF0"/>
    <w:rsid w:val="00085433"/>
    <w:rsid w:val="00087FB1"/>
    <w:rsid w:val="000968C0"/>
    <w:rsid w:val="000A39EA"/>
    <w:rsid w:val="000B6C26"/>
    <w:rsid w:val="000C6BA7"/>
    <w:rsid w:val="000D38B4"/>
    <w:rsid w:val="000D43D0"/>
    <w:rsid w:val="000D4A24"/>
    <w:rsid w:val="000D5422"/>
    <w:rsid w:val="000D65D6"/>
    <w:rsid w:val="000E4429"/>
    <w:rsid w:val="000F149D"/>
    <w:rsid w:val="000F5B9E"/>
    <w:rsid w:val="000F6763"/>
    <w:rsid w:val="00102DEB"/>
    <w:rsid w:val="00107BD1"/>
    <w:rsid w:val="00120B0A"/>
    <w:rsid w:val="0012371D"/>
    <w:rsid w:val="00123DD7"/>
    <w:rsid w:val="00137D22"/>
    <w:rsid w:val="001422D8"/>
    <w:rsid w:val="00153D4B"/>
    <w:rsid w:val="0015614D"/>
    <w:rsid w:val="00171C35"/>
    <w:rsid w:val="00173F63"/>
    <w:rsid w:val="00177C36"/>
    <w:rsid w:val="00193B75"/>
    <w:rsid w:val="0019731C"/>
    <w:rsid w:val="001A2210"/>
    <w:rsid w:val="001A369C"/>
    <w:rsid w:val="001B56ED"/>
    <w:rsid w:val="001C566D"/>
    <w:rsid w:val="001F1860"/>
    <w:rsid w:val="001F35DF"/>
    <w:rsid w:val="001F5D10"/>
    <w:rsid w:val="00205257"/>
    <w:rsid w:val="0021441F"/>
    <w:rsid w:val="002249FC"/>
    <w:rsid w:val="002279DE"/>
    <w:rsid w:val="00232A64"/>
    <w:rsid w:val="00233DA4"/>
    <w:rsid w:val="0024067D"/>
    <w:rsid w:val="00241176"/>
    <w:rsid w:val="00241546"/>
    <w:rsid w:val="002454CB"/>
    <w:rsid w:val="00251B07"/>
    <w:rsid w:val="00252BDA"/>
    <w:rsid w:val="00252F45"/>
    <w:rsid w:val="00253297"/>
    <w:rsid w:val="00255AC9"/>
    <w:rsid w:val="00255BFC"/>
    <w:rsid w:val="00257A7E"/>
    <w:rsid w:val="002655F3"/>
    <w:rsid w:val="0029037C"/>
    <w:rsid w:val="002970BE"/>
    <w:rsid w:val="00297CBE"/>
    <w:rsid w:val="002A6046"/>
    <w:rsid w:val="002A7C5F"/>
    <w:rsid w:val="002C000F"/>
    <w:rsid w:val="002C23B0"/>
    <w:rsid w:val="002C49C6"/>
    <w:rsid w:val="002D66CA"/>
    <w:rsid w:val="002E510D"/>
    <w:rsid w:val="002F4689"/>
    <w:rsid w:val="00300674"/>
    <w:rsid w:val="0030196A"/>
    <w:rsid w:val="00303A2C"/>
    <w:rsid w:val="0030585A"/>
    <w:rsid w:val="00315B0A"/>
    <w:rsid w:val="00321C9E"/>
    <w:rsid w:val="00322EB1"/>
    <w:rsid w:val="00326A02"/>
    <w:rsid w:val="003307C7"/>
    <w:rsid w:val="003333B7"/>
    <w:rsid w:val="003430B8"/>
    <w:rsid w:val="003500DF"/>
    <w:rsid w:val="003549CB"/>
    <w:rsid w:val="00375E65"/>
    <w:rsid w:val="00381ACA"/>
    <w:rsid w:val="00384581"/>
    <w:rsid w:val="003875B1"/>
    <w:rsid w:val="003A353E"/>
    <w:rsid w:val="003C2FEF"/>
    <w:rsid w:val="003C5CC2"/>
    <w:rsid w:val="003C75C2"/>
    <w:rsid w:val="003C7D84"/>
    <w:rsid w:val="003D4AE2"/>
    <w:rsid w:val="003D6280"/>
    <w:rsid w:val="003E02DB"/>
    <w:rsid w:val="003E182F"/>
    <w:rsid w:val="003E723C"/>
    <w:rsid w:val="003F1D03"/>
    <w:rsid w:val="0040279A"/>
    <w:rsid w:val="00405D1D"/>
    <w:rsid w:val="00412A90"/>
    <w:rsid w:val="00412DA1"/>
    <w:rsid w:val="004156EA"/>
    <w:rsid w:val="00416204"/>
    <w:rsid w:val="0042274E"/>
    <w:rsid w:val="00434024"/>
    <w:rsid w:val="00435F0B"/>
    <w:rsid w:val="00437C38"/>
    <w:rsid w:val="00445B46"/>
    <w:rsid w:val="004535FA"/>
    <w:rsid w:val="004538DA"/>
    <w:rsid w:val="00461602"/>
    <w:rsid w:val="00470560"/>
    <w:rsid w:val="00475A71"/>
    <w:rsid w:val="00477606"/>
    <w:rsid w:val="00480F41"/>
    <w:rsid w:val="00484F65"/>
    <w:rsid w:val="00486F84"/>
    <w:rsid w:val="00487884"/>
    <w:rsid w:val="00497661"/>
    <w:rsid w:val="004A36BF"/>
    <w:rsid w:val="004B4686"/>
    <w:rsid w:val="004B7801"/>
    <w:rsid w:val="004C4BBD"/>
    <w:rsid w:val="004C6118"/>
    <w:rsid w:val="004C7A06"/>
    <w:rsid w:val="004D74E0"/>
    <w:rsid w:val="004D7A06"/>
    <w:rsid w:val="004E19D8"/>
    <w:rsid w:val="00501DFD"/>
    <w:rsid w:val="00514F67"/>
    <w:rsid w:val="00526C97"/>
    <w:rsid w:val="005306EE"/>
    <w:rsid w:val="00531E91"/>
    <w:rsid w:val="0054208F"/>
    <w:rsid w:val="0054797F"/>
    <w:rsid w:val="005508C1"/>
    <w:rsid w:val="00553156"/>
    <w:rsid w:val="00574904"/>
    <w:rsid w:val="00576703"/>
    <w:rsid w:val="00590285"/>
    <w:rsid w:val="005917A8"/>
    <w:rsid w:val="005A546B"/>
    <w:rsid w:val="005A6E95"/>
    <w:rsid w:val="005D15B5"/>
    <w:rsid w:val="005D2A60"/>
    <w:rsid w:val="005D5EE5"/>
    <w:rsid w:val="005D7FA8"/>
    <w:rsid w:val="005E6545"/>
    <w:rsid w:val="005F260F"/>
    <w:rsid w:val="00604C81"/>
    <w:rsid w:val="00605498"/>
    <w:rsid w:val="00612971"/>
    <w:rsid w:val="00622416"/>
    <w:rsid w:val="0062654D"/>
    <w:rsid w:val="006308FA"/>
    <w:rsid w:val="006356A4"/>
    <w:rsid w:val="0063795D"/>
    <w:rsid w:val="00642329"/>
    <w:rsid w:val="00646CCB"/>
    <w:rsid w:val="006521B2"/>
    <w:rsid w:val="00653E66"/>
    <w:rsid w:val="00653EE5"/>
    <w:rsid w:val="00666084"/>
    <w:rsid w:val="00667813"/>
    <w:rsid w:val="006725A6"/>
    <w:rsid w:val="0067401C"/>
    <w:rsid w:val="00681D69"/>
    <w:rsid w:val="00690253"/>
    <w:rsid w:val="00690847"/>
    <w:rsid w:val="00693968"/>
    <w:rsid w:val="006A0DCF"/>
    <w:rsid w:val="006A2912"/>
    <w:rsid w:val="006A3573"/>
    <w:rsid w:val="006A3A92"/>
    <w:rsid w:val="006A5898"/>
    <w:rsid w:val="006B1467"/>
    <w:rsid w:val="006B4845"/>
    <w:rsid w:val="006C3A19"/>
    <w:rsid w:val="006C3C33"/>
    <w:rsid w:val="006E03BD"/>
    <w:rsid w:val="006F355A"/>
    <w:rsid w:val="006F61B6"/>
    <w:rsid w:val="00706997"/>
    <w:rsid w:val="00716E23"/>
    <w:rsid w:val="00720DA9"/>
    <w:rsid w:val="00725F9A"/>
    <w:rsid w:val="0073641E"/>
    <w:rsid w:val="0074579A"/>
    <w:rsid w:val="00761C31"/>
    <w:rsid w:val="00774AAA"/>
    <w:rsid w:val="007758CC"/>
    <w:rsid w:val="00783D21"/>
    <w:rsid w:val="00786894"/>
    <w:rsid w:val="00792CEA"/>
    <w:rsid w:val="00794C04"/>
    <w:rsid w:val="007A0287"/>
    <w:rsid w:val="007A5D28"/>
    <w:rsid w:val="007A6058"/>
    <w:rsid w:val="007D4C86"/>
    <w:rsid w:val="007E26A8"/>
    <w:rsid w:val="007E378B"/>
    <w:rsid w:val="007E3DFD"/>
    <w:rsid w:val="007E3E2F"/>
    <w:rsid w:val="007F2411"/>
    <w:rsid w:val="007F53E4"/>
    <w:rsid w:val="008271DB"/>
    <w:rsid w:val="008412DB"/>
    <w:rsid w:val="00844FAF"/>
    <w:rsid w:val="00851080"/>
    <w:rsid w:val="008602A4"/>
    <w:rsid w:val="00871FDC"/>
    <w:rsid w:val="008743C2"/>
    <w:rsid w:val="00877428"/>
    <w:rsid w:val="008817AB"/>
    <w:rsid w:val="00881C39"/>
    <w:rsid w:val="008863A5"/>
    <w:rsid w:val="00887383"/>
    <w:rsid w:val="008918B3"/>
    <w:rsid w:val="008948D0"/>
    <w:rsid w:val="0089618B"/>
    <w:rsid w:val="008A6327"/>
    <w:rsid w:val="008A66C0"/>
    <w:rsid w:val="008B0F21"/>
    <w:rsid w:val="008B6E27"/>
    <w:rsid w:val="008C3B5E"/>
    <w:rsid w:val="008C7191"/>
    <w:rsid w:val="008D0204"/>
    <w:rsid w:val="008E154F"/>
    <w:rsid w:val="008E5837"/>
    <w:rsid w:val="008E5DDD"/>
    <w:rsid w:val="009000D6"/>
    <w:rsid w:val="00914C62"/>
    <w:rsid w:val="009218BC"/>
    <w:rsid w:val="00934750"/>
    <w:rsid w:val="00935024"/>
    <w:rsid w:val="00941329"/>
    <w:rsid w:val="00941E66"/>
    <w:rsid w:val="009424F5"/>
    <w:rsid w:val="00961BC0"/>
    <w:rsid w:val="00992C88"/>
    <w:rsid w:val="009A2C0D"/>
    <w:rsid w:val="009A4605"/>
    <w:rsid w:val="009A60B1"/>
    <w:rsid w:val="009B34BB"/>
    <w:rsid w:val="009B440E"/>
    <w:rsid w:val="009B494F"/>
    <w:rsid w:val="009D1F31"/>
    <w:rsid w:val="009E10F2"/>
    <w:rsid w:val="009E2307"/>
    <w:rsid w:val="009F0866"/>
    <w:rsid w:val="009F4489"/>
    <w:rsid w:val="00A00037"/>
    <w:rsid w:val="00A10D86"/>
    <w:rsid w:val="00A1384E"/>
    <w:rsid w:val="00A1419D"/>
    <w:rsid w:val="00A1643E"/>
    <w:rsid w:val="00A41540"/>
    <w:rsid w:val="00A63E0B"/>
    <w:rsid w:val="00A71F94"/>
    <w:rsid w:val="00A826D4"/>
    <w:rsid w:val="00A87E4C"/>
    <w:rsid w:val="00AA3D10"/>
    <w:rsid w:val="00AA5B6B"/>
    <w:rsid w:val="00AC7F21"/>
    <w:rsid w:val="00AD0FBB"/>
    <w:rsid w:val="00AD3856"/>
    <w:rsid w:val="00AD3DC1"/>
    <w:rsid w:val="00AE3904"/>
    <w:rsid w:val="00B24DF8"/>
    <w:rsid w:val="00B30E97"/>
    <w:rsid w:val="00B356D4"/>
    <w:rsid w:val="00B43A32"/>
    <w:rsid w:val="00B46DCC"/>
    <w:rsid w:val="00B47E51"/>
    <w:rsid w:val="00B50711"/>
    <w:rsid w:val="00B50E8E"/>
    <w:rsid w:val="00B543F1"/>
    <w:rsid w:val="00B5729A"/>
    <w:rsid w:val="00B67C24"/>
    <w:rsid w:val="00B96064"/>
    <w:rsid w:val="00BA4707"/>
    <w:rsid w:val="00BA5109"/>
    <w:rsid w:val="00BB0905"/>
    <w:rsid w:val="00BC2DB4"/>
    <w:rsid w:val="00BE3D9C"/>
    <w:rsid w:val="00BE6753"/>
    <w:rsid w:val="00C01BBC"/>
    <w:rsid w:val="00C22DC7"/>
    <w:rsid w:val="00C24F6D"/>
    <w:rsid w:val="00C33A0D"/>
    <w:rsid w:val="00C34CA8"/>
    <w:rsid w:val="00C368B3"/>
    <w:rsid w:val="00C41C15"/>
    <w:rsid w:val="00C51ED4"/>
    <w:rsid w:val="00C53C4F"/>
    <w:rsid w:val="00C701B2"/>
    <w:rsid w:val="00C739B8"/>
    <w:rsid w:val="00C80225"/>
    <w:rsid w:val="00C9035C"/>
    <w:rsid w:val="00C94D1D"/>
    <w:rsid w:val="00CB3A02"/>
    <w:rsid w:val="00CC7FE8"/>
    <w:rsid w:val="00CD45CD"/>
    <w:rsid w:val="00CE4526"/>
    <w:rsid w:val="00CE4DE4"/>
    <w:rsid w:val="00CE78C6"/>
    <w:rsid w:val="00CF1D72"/>
    <w:rsid w:val="00CF28C8"/>
    <w:rsid w:val="00D01EF5"/>
    <w:rsid w:val="00D0303F"/>
    <w:rsid w:val="00D05A5A"/>
    <w:rsid w:val="00D07201"/>
    <w:rsid w:val="00D16959"/>
    <w:rsid w:val="00D25B24"/>
    <w:rsid w:val="00D3310C"/>
    <w:rsid w:val="00D40E5B"/>
    <w:rsid w:val="00D43F39"/>
    <w:rsid w:val="00D47EE0"/>
    <w:rsid w:val="00D52F2E"/>
    <w:rsid w:val="00D53E93"/>
    <w:rsid w:val="00D622B6"/>
    <w:rsid w:val="00D724C7"/>
    <w:rsid w:val="00D74181"/>
    <w:rsid w:val="00D744C2"/>
    <w:rsid w:val="00D8422D"/>
    <w:rsid w:val="00D8580F"/>
    <w:rsid w:val="00DA38D5"/>
    <w:rsid w:val="00DB468E"/>
    <w:rsid w:val="00DD1728"/>
    <w:rsid w:val="00DD20E1"/>
    <w:rsid w:val="00DE1960"/>
    <w:rsid w:val="00DE344F"/>
    <w:rsid w:val="00DE6500"/>
    <w:rsid w:val="00DE6692"/>
    <w:rsid w:val="00DE6CEC"/>
    <w:rsid w:val="00E124C6"/>
    <w:rsid w:val="00E13EAE"/>
    <w:rsid w:val="00E17017"/>
    <w:rsid w:val="00E20710"/>
    <w:rsid w:val="00E27454"/>
    <w:rsid w:val="00E275F0"/>
    <w:rsid w:val="00E312CB"/>
    <w:rsid w:val="00E32388"/>
    <w:rsid w:val="00E450EC"/>
    <w:rsid w:val="00E455C7"/>
    <w:rsid w:val="00E53394"/>
    <w:rsid w:val="00E65199"/>
    <w:rsid w:val="00E672A2"/>
    <w:rsid w:val="00E71F92"/>
    <w:rsid w:val="00E978DA"/>
    <w:rsid w:val="00EB0665"/>
    <w:rsid w:val="00EC1741"/>
    <w:rsid w:val="00EC5AED"/>
    <w:rsid w:val="00EC5E09"/>
    <w:rsid w:val="00ED510B"/>
    <w:rsid w:val="00EF222E"/>
    <w:rsid w:val="00EF29C6"/>
    <w:rsid w:val="00EF6E20"/>
    <w:rsid w:val="00EF7C4D"/>
    <w:rsid w:val="00F0134E"/>
    <w:rsid w:val="00F04714"/>
    <w:rsid w:val="00F05522"/>
    <w:rsid w:val="00F17C1E"/>
    <w:rsid w:val="00F2061B"/>
    <w:rsid w:val="00F37BBA"/>
    <w:rsid w:val="00F72937"/>
    <w:rsid w:val="00F7563C"/>
    <w:rsid w:val="00F76B99"/>
    <w:rsid w:val="00F81481"/>
    <w:rsid w:val="00F84AA4"/>
    <w:rsid w:val="00F90CD2"/>
    <w:rsid w:val="00F95D18"/>
    <w:rsid w:val="00FB3D8E"/>
    <w:rsid w:val="00FB71B0"/>
    <w:rsid w:val="00FD7D91"/>
    <w:rsid w:val="00FE1C24"/>
    <w:rsid w:val="00FF0AE4"/>
    <w:rsid w:val="00FF25E3"/>
    <w:rsid w:val="00FF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CA40"/>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qFormat/>
    <w:rsid w:val="00303A2C"/>
    <w:pPr>
      <w:numPr>
        <w:numId w:val="1"/>
      </w:numPr>
      <w:spacing w:before="120" w:after="100" w:afterAutospacing="1"/>
      <w:contextualSpacing w:val="0"/>
    </w:pPr>
    <w:rPr>
      <w:rFonts w:eastAsia="Times New Roman"/>
    </w:rPr>
  </w:style>
  <w:style w:type="paragraph" w:customStyle="1" w:styleId="BulletList2">
    <w:name w:val="Bullet List 2"/>
    <w:basedOn w:val="BulletList1"/>
    <w:link w:val="BulletList2Char"/>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customStyle="1" w:styleId="Default">
    <w:name w:val="Default"/>
    <w:rsid w:val="00A87E4C"/>
    <w:pPr>
      <w:autoSpaceDE w:val="0"/>
      <w:autoSpaceDN w:val="0"/>
      <w:adjustRightInd w:val="0"/>
      <w:spacing w:after="0"/>
    </w:pPr>
    <w:rPr>
      <w:rFonts w:ascii="Arial" w:eastAsiaTheme="minorHAnsi" w:hAnsi="Arial" w:cs="Arial"/>
      <w:color w:val="000000"/>
      <w:sz w:val="24"/>
      <w:szCs w:val="24"/>
    </w:rPr>
  </w:style>
  <w:style w:type="character" w:styleId="Hyperlink">
    <w:name w:val="Hyperlink"/>
    <w:rsid w:val="00A87E4C"/>
    <w:rPr>
      <w:color w:val="0000FF"/>
      <w:u w:val="single"/>
    </w:rPr>
  </w:style>
  <w:style w:type="paragraph" w:styleId="BalloonText">
    <w:name w:val="Balloon Text"/>
    <w:basedOn w:val="Normal"/>
    <w:link w:val="BalloonTextChar"/>
    <w:uiPriority w:val="99"/>
    <w:semiHidden/>
    <w:unhideWhenUsed/>
    <w:rsid w:val="00576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03"/>
    <w:rPr>
      <w:rFonts w:ascii="Segoe UI" w:hAnsi="Segoe UI" w:cs="Segoe UI"/>
      <w:sz w:val="18"/>
      <w:szCs w:val="18"/>
    </w:rPr>
  </w:style>
  <w:style w:type="character" w:styleId="CommentReference">
    <w:name w:val="annotation reference"/>
    <w:basedOn w:val="DefaultParagraphFont"/>
    <w:uiPriority w:val="99"/>
    <w:semiHidden/>
    <w:unhideWhenUsed/>
    <w:rsid w:val="00FF25E3"/>
    <w:rPr>
      <w:sz w:val="16"/>
      <w:szCs w:val="16"/>
    </w:rPr>
  </w:style>
  <w:style w:type="paragraph" w:styleId="CommentText">
    <w:name w:val="annotation text"/>
    <w:basedOn w:val="Normal"/>
    <w:link w:val="CommentTextChar"/>
    <w:uiPriority w:val="99"/>
    <w:semiHidden/>
    <w:unhideWhenUsed/>
    <w:rsid w:val="00FF25E3"/>
    <w:rPr>
      <w:sz w:val="20"/>
      <w:szCs w:val="20"/>
    </w:rPr>
  </w:style>
  <w:style w:type="character" w:customStyle="1" w:styleId="CommentTextChar">
    <w:name w:val="Comment Text Char"/>
    <w:basedOn w:val="DefaultParagraphFont"/>
    <w:link w:val="CommentText"/>
    <w:uiPriority w:val="99"/>
    <w:semiHidden/>
    <w:rsid w:val="00FF25E3"/>
    <w:rPr>
      <w:sz w:val="20"/>
      <w:szCs w:val="20"/>
    </w:rPr>
  </w:style>
  <w:style w:type="paragraph" w:styleId="CommentSubject">
    <w:name w:val="annotation subject"/>
    <w:basedOn w:val="CommentText"/>
    <w:next w:val="CommentText"/>
    <w:link w:val="CommentSubjectChar"/>
    <w:uiPriority w:val="99"/>
    <w:semiHidden/>
    <w:unhideWhenUsed/>
    <w:rsid w:val="00FF25E3"/>
    <w:rPr>
      <w:b/>
      <w:bCs/>
    </w:rPr>
  </w:style>
  <w:style w:type="character" w:customStyle="1" w:styleId="CommentSubjectChar">
    <w:name w:val="Comment Subject Char"/>
    <w:basedOn w:val="CommentTextChar"/>
    <w:link w:val="CommentSubject"/>
    <w:uiPriority w:val="99"/>
    <w:semiHidden/>
    <w:rsid w:val="00FF25E3"/>
    <w:rPr>
      <w:b/>
      <w:bCs/>
      <w:sz w:val="20"/>
      <w:szCs w:val="20"/>
    </w:rPr>
  </w:style>
  <w:style w:type="character" w:styleId="FollowedHyperlink">
    <w:name w:val="FollowedHyperlink"/>
    <w:basedOn w:val="DefaultParagraphFont"/>
    <w:uiPriority w:val="99"/>
    <w:semiHidden/>
    <w:unhideWhenUsed/>
    <w:rsid w:val="00FF25E3"/>
    <w:rPr>
      <w:color w:val="800080" w:themeColor="followedHyperlink"/>
      <w:u w:val="single"/>
    </w:rPr>
  </w:style>
  <w:style w:type="paragraph" w:styleId="Revision">
    <w:name w:val="Revision"/>
    <w:hidden/>
    <w:uiPriority w:val="99"/>
    <w:semiHidden/>
    <w:rsid w:val="005A6E9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01122">
      <w:bodyDiv w:val="1"/>
      <w:marLeft w:val="0"/>
      <w:marRight w:val="0"/>
      <w:marTop w:val="0"/>
      <w:marBottom w:val="0"/>
      <w:divBdr>
        <w:top w:val="none" w:sz="0" w:space="0" w:color="auto"/>
        <w:left w:val="none" w:sz="0" w:space="0" w:color="auto"/>
        <w:bottom w:val="none" w:sz="0" w:space="0" w:color="auto"/>
        <w:right w:val="none" w:sz="0" w:space="0" w:color="auto"/>
      </w:divBdr>
    </w:div>
    <w:div w:id="14498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rtnik.STUDENT\AppData\Local\Microsoft\Windows\INetCache\Content.MSO\5F999B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6" ma:contentTypeDescription="Create a new document." ma:contentTypeScope="" ma:versionID="47a9b1bb5fca882e8e7ecbab7008c9bd">
  <xsd:schema xmlns:xsd="http://www.w3.org/2001/XMLSchema" xmlns:xs="http://www.w3.org/2001/XMLSchema" xmlns:p="http://schemas.microsoft.com/office/2006/metadata/properties" xmlns:ns2="aba12aa6-7356-40d3-a62f-c5d48398dce1" targetNamespace="http://schemas.microsoft.com/office/2006/metadata/properties" ma:root="true" ma:fieldsID="b1c236706ca0fafde2dcb1a97287dcc9"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CC81F-CCAF-434E-9FF5-95E09BB0421A}">
  <ds:schemaRefs>
    <ds:schemaRef ds:uri="http://schemas.openxmlformats.org/officeDocument/2006/bibliography"/>
  </ds:schemaRefs>
</ds:datastoreItem>
</file>

<file path=customXml/itemProps2.xml><?xml version="1.0" encoding="utf-8"?>
<ds:datastoreItem xmlns:ds="http://schemas.openxmlformats.org/officeDocument/2006/customXml" ds:itemID="{7EC5B806-FCEC-4B62-8FF9-F6DA5BC06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B26CC-DAE6-4016-8EAD-2D554F5474DA}">
  <ds:schemaRefs>
    <ds:schemaRef ds:uri="http://schemas.microsoft.com/sharepoint/v3/contenttype/forms"/>
  </ds:schemaRefs>
</ds:datastoreItem>
</file>

<file path=customXml/itemProps4.xml><?xml version="1.0" encoding="utf-8"?>
<ds:datastoreItem xmlns:ds="http://schemas.openxmlformats.org/officeDocument/2006/customXml" ds:itemID="{A031F414-86DB-485C-9B79-9BF310C168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5F999BDC</Template>
  <TotalTime>3</TotalTime>
  <Pages>1</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Bartnik</dc:creator>
  <cp:lastModifiedBy>Lauren Williams [Leadership &amp; Management]</cp:lastModifiedBy>
  <cp:revision>4</cp:revision>
  <cp:lastPrinted>2019-03-06T11:07:00Z</cp:lastPrinted>
  <dcterms:created xsi:type="dcterms:W3CDTF">2024-06-19T13:27:00Z</dcterms:created>
  <dcterms:modified xsi:type="dcterms:W3CDTF">2024-08-13T11:11:00Z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ies>
</file>