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85307" w:rsidRDefault="00E85307" w:rsidP="00E85307">
      <w:pPr>
        <w:spacing w:after="120"/>
      </w:pPr>
    </w:p>
    <w:p w14:paraId="45E1F042" w14:textId="77777777" w:rsidR="0098213C" w:rsidRDefault="0098213C" w:rsidP="00E85307">
      <w:pPr>
        <w:pStyle w:val="Heading1"/>
      </w:pPr>
    </w:p>
    <w:p w14:paraId="2D1A3002" w14:textId="3F8E01A5" w:rsidR="00E85307" w:rsidRPr="00661AAD" w:rsidRDefault="00E85307" w:rsidP="00E85307">
      <w:pPr>
        <w:pStyle w:val="Heading1"/>
      </w:pPr>
      <w:r w:rsidRPr="00661AAD">
        <w:t>POLICY</w:t>
      </w:r>
      <w:r>
        <w:t>/PROCEDURE</w:t>
      </w:r>
      <w:r w:rsidRPr="00661AAD">
        <w:t>:</w:t>
      </w:r>
      <w:r>
        <w:t xml:space="preserve">  </w:t>
      </w:r>
      <w:r w:rsidR="008A34C0">
        <w:t xml:space="preserve">CONTROLLED </w:t>
      </w:r>
      <w:r>
        <w:t>ASSESSMENT POLICY (FE)</w:t>
      </w:r>
    </w:p>
    <w:p w14:paraId="0A37501D" w14:textId="77777777" w:rsidR="00E85307" w:rsidRDefault="00E85307" w:rsidP="00E85307">
      <w:pPr>
        <w:pBdr>
          <w:bottom w:val="single" w:sz="4" w:space="1" w:color="auto"/>
        </w:pBdr>
      </w:pPr>
    </w:p>
    <w:p w14:paraId="7BC2AEF3" w14:textId="77777777" w:rsidR="00E85307" w:rsidRPr="00A718E8" w:rsidRDefault="00E85307" w:rsidP="00E85307">
      <w:pPr>
        <w:spacing w:before="120" w:after="120"/>
      </w:pPr>
      <w:r>
        <w:t xml:space="preserve">Approval </w:t>
      </w:r>
      <w:r w:rsidRPr="00A718E8">
        <w:t>required by:</w:t>
      </w:r>
      <w:r w:rsidRPr="00A718E8">
        <w:tab/>
      </w:r>
      <w:r w:rsidRPr="00A718E8">
        <w:tab/>
        <w:t>SMT</w:t>
      </w:r>
      <w:r w:rsidRPr="00A718E8">
        <w:tab/>
      </w:r>
      <w:r w:rsidR="00E52D09" w:rsidRPr="00A718E8">
        <w:tab/>
      </w:r>
      <w:r w:rsidR="00E52D09" w:rsidRPr="00A718E8">
        <w:tab/>
        <w:t>Y</w:t>
      </w:r>
      <w:r w:rsidRPr="00A718E8">
        <w:tab/>
        <w:t xml:space="preserve">Governing Body </w:t>
      </w:r>
      <w:r w:rsidRPr="00A718E8">
        <w:tab/>
        <w:t>N</w:t>
      </w:r>
    </w:p>
    <w:p w14:paraId="190C4D0D" w14:textId="22D6AFFA" w:rsidR="00E85307" w:rsidRPr="00A718E8" w:rsidRDefault="00E85307" w:rsidP="00E85307">
      <w:pPr>
        <w:spacing w:after="120"/>
      </w:pPr>
      <w:r w:rsidRPr="00A718E8">
        <w:t>SMT Lead:</w:t>
      </w:r>
      <w:r w:rsidRPr="00A718E8">
        <w:tab/>
      </w:r>
      <w:r w:rsidRPr="00A718E8">
        <w:tab/>
      </w:r>
      <w:r w:rsidRPr="00A718E8">
        <w:tab/>
        <w:t>V</w:t>
      </w:r>
      <w:r w:rsidR="00392657">
        <w:t>ice Principal</w:t>
      </w:r>
      <w:r w:rsidR="00EC03F7">
        <w:t xml:space="preserve"> Quality </w:t>
      </w:r>
      <w:r w:rsidR="00392657">
        <w:t xml:space="preserve"> </w:t>
      </w:r>
    </w:p>
    <w:p w14:paraId="0AFAE1D3" w14:textId="02C07E81" w:rsidR="00E85307" w:rsidRPr="00D01A6F" w:rsidRDefault="00E85307" w:rsidP="00E85307">
      <w:pPr>
        <w:spacing w:after="120"/>
        <w:rPr>
          <w:color w:val="4F81BD" w:themeColor="accent1"/>
        </w:rPr>
      </w:pPr>
      <w:r w:rsidRPr="00A718E8">
        <w:t>Responsible Manager:</w:t>
      </w:r>
      <w:r w:rsidRPr="00A718E8">
        <w:tab/>
      </w:r>
      <w:r w:rsidRPr="00A718E8">
        <w:tab/>
        <w:t xml:space="preserve">Director of </w:t>
      </w:r>
      <w:r w:rsidR="00EA349D">
        <w:t xml:space="preserve">FE Quality </w:t>
      </w:r>
    </w:p>
    <w:p w14:paraId="3B7946FC" w14:textId="5FEA34A3" w:rsidR="00E85307" w:rsidRPr="00334C25" w:rsidRDefault="00E85307" w:rsidP="00E85307">
      <w:pPr>
        <w:spacing w:after="120"/>
      </w:pPr>
      <w:r w:rsidRPr="00A718E8">
        <w:t>Date approved:</w:t>
      </w:r>
      <w:r w:rsidRPr="00A718E8">
        <w:tab/>
      </w:r>
      <w:r w:rsidRPr="00A718E8">
        <w:tab/>
      </w:r>
      <w:r w:rsidR="00EA349D">
        <w:t>June 2024</w:t>
      </w:r>
      <w:r w:rsidR="005E19B6" w:rsidRPr="005E19B6">
        <w:t xml:space="preserve"> </w:t>
      </w:r>
    </w:p>
    <w:p w14:paraId="7CAFA4E2" w14:textId="682121BA" w:rsidR="00E85307" w:rsidRPr="00334C25" w:rsidRDefault="00E85307" w:rsidP="00E85307">
      <w:pPr>
        <w:spacing w:after="120"/>
      </w:pPr>
      <w:r w:rsidRPr="00334C25">
        <w:t>Date to be reviewed:</w:t>
      </w:r>
      <w:r w:rsidRPr="00334C25">
        <w:tab/>
      </w:r>
      <w:r w:rsidRPr="00334C25">
        <w:tab/>
      </w:r>
      <w:r w:rsidR="00EA349D">
        <w:t xml:space="preserve"> June 2025</w:t>
      </w:r>
      <w:r w:rsidR="00A718E8" w:rsidRPr="00334C25">
        <w:t xml:space="preserve"> </w:t>
      </w:r>
    </w:p>
    <w:p w14:paraId="5DAB6C7B" w14:textId="77777777" w:rsidR="00E85307" w:rsidRPr="00A718E8" w:rsidRDefault="00E85307" w:rsidP="00E85307">
      <w:pPr>
        <w:pBdr>
          <w:bottom w:val="single" w:sz="4" w:space="1" w:color="auto"/>
        </w:pBdr>
        <w:spacing w:after="120"/>
      </w:pPr>
    </w:p>
    <w:p w14:paraId="70B2B05B" w14:textId="77777777" w:rsidR="00E85307" w:rsidRPr="00A718E8" w:rsidRDefault="00E85307" w:rsidP="00E85307">
      <w:pPr>
        <w:spacing w:after="120"/>
      </w:pPr>
      <w:r w:rsidRPr="00A718E8">
        <w:t>Relevant to:</w:t>
      </w:r>
      <w:r w:rsidRPr="00A718E8">
        <w:tab/>
      </w:r>
      <w:r w:rsidRPr="00A718E8">
        <w:tab/>
      </w:r>
      <w:r w:rsidRPr="00A718E8">
        <w:tab/>
        <w:t>Students</w:t>
      </w:r>
      <w:r w:rsidRPr="00A718E8">
        <w:tab/>
      </w:r>
      <w:r w:rsidRPr="00A718E8">
        <w:tab/>
        <w:t>Y</w:t>
      </w:r>
      <w:r w:rsidRPr="00A718E8">
        <w:tab/>
        <w:t>Staff</w:t>
      </w:r>
      <w:r w:rsidRPr="00A718E8">
        <w:tab/>
      </w:r>
      <w:r w:rsidRPr="00A718E8">
        <w:tab/>
      </w:r>
      <w:r w:rsidRPr="00A718E8">
        <w:tab/>
        <w:t>Y</w:t>
      </w:r>
    </w:p>
    <w:p w14:paraId="7C79A0DA" w14:textId="4918893F" w:rsidR="00E85307" w:rsidRPr="00A718E8" w:rsidRDefault="00E85307" w:rsidP="00E85307">
      <w:pPr>
        <w:spacing w:after="120"/>
      </w:pPr>
      <w:r w:rsidRPr="00A718E8">
        <w:tab/>
      </w:r>
      <w:r w:rsidRPr="00A718E8">
        <w:tab/>
      </w:r>
      <w:r w:rsidRPr="00A718E8">
        <w:tab/>
      </w:r>
      <w:r w:rsidRPr="00A718E8">
        <w:tab/>
        <w:t>Visitors</w:t>
      </w:r>
      <w:r w:rsidRPr="00A718E8">
        <w:tab/>
      </w:r>
      <w:r w:rsidRPr="00A718E8">
        <w:tab/>
        <w:t>N</w:t>
      </w:r>
      <w:r w:rsidR="21B0BDAF" w:rsidRPr="00A718E8">
        <w:t xml:space="preserve">           ITS                                 Y</w:t>
      </w:r>
    </w:p>
    <w:p w14:paraId="6D27AB6A" w14:textId="77777777" w:rsidR="00E85307" w:rsidRPr="00A718E8" w:rsidRDefault="00E85307" w:rsidP="00E85307">
      <w:pPr>
        <w:spacing w:after="120"/>
        <w:rPr>
          <w:rFonts w:cs="Arial"/>
        </w:rPr>
      </w:pPr>
      <w:r w:rsidRPr="00A718E8">
        <w:rPr>
          <w:rFonts w:cs="Arial"/>
        </w:rPr>
        <w:t>Relevant to:</w:t>
      </w:r>
      <w:r w:rsidRPr="00A718E8">
        <w:rPr>
          <w:rFonts w:cs="Arial"/>
        </w:rPr>
        <w:tab/>
      </w:r>
      <w:r w:rsidRPr="00A718E8">
        <w:rPr>
          <w:rFonts w:cs="Arial"/>
        </w:rPr>
        <w:tab/>
      </w:r>
      <w:r w:rsidRPr="00A718E8">
        <w:rPr>
          <w:rFonts w:cs="Arial"/>
        </w:rPr>
        <w:tab/>
        <w:t>All students</w:t>
      </w:r>
      <w:r w:rsidRPr="00A718E8">
        <w:rPr>
          <w:rFonts w:cs="Arial"/>
        </w:rPr>
        <w:tab/>
      </w:r>
      <w:r w:rsidRPr="00A718E8">
        <w:rPr>
          <w:rFonts w:cs="Arial"/>
        </w:rPr>
        <w:tab/>
      </w:r>
      <w:r w:rsidRPr="00A718E8">
        <w:t>N</w:t>
      </w:r>
    </w:p>
    <w:p w14:paraId="0E7C80F9" w14:textId="77777777" w:rsidR="00E85307" w:rsidRPr="00A718E8" w:rsidRDefault="00E85307" w:rsidP="00E85307">
      <w:pPr>
        <w:spacing w:after="120"/>
        <w:rPr>
          <w:rFonts w:cs="Arial"/>
        </w:rPr>
      </w:pPr>
      <w:r w:rsidRPr="00A718E8">
        <w:rPr>
          <w:rFonts w:cs="Arial"/>
        </w:rPr>
        <w:tab/>
      </w:r>
      <w:r w:rsidRPr="00A718E8">
        <w:rPr>
          <w:rFonts w:cs="Arial"/>
        </w:rPr>
        <w:tab/>
      </w:r>
      <w:r w:rsidRPr="00A718E8">
        <w:rPr>
          <w:rFonts w:cs="Arial"/>
        </w:rPr>
        <w:tab/>
      </w:r>
      <w:r w:rsidRPr="00A718E8">
        <w:rPr>
          <w:rFonts w:cs="Arial"/>
        </w:rPr>
        <w:tab/>
        <w:t>16-18 Vocational</w:t>
      </w:r>
      <w:r w:rsidRPr="00A718E8">
        <w:rPr>
          <w:rFonts w:cs="Arial"/>
        </w:rPr>
        <w:tab/>
      </w:r>
      <w:r w:rsidRPr="00A718E8">
        <w:t>Y</w:t>
      </w:r>
      <w:r w:rsidRPr="00A718E8">
        <w:rPr>
          <w:rFonts w:cs="Arial"/>
        </w:rPr>
        <w:tab/>
        <w:t>Sixth Form</w:t>
      </w:r>
      <w:r w:rsidRPr="00A718E8">
        <w:rPr>
          <w:rFonts w:cs="Arial"/>
        </w:rPr>
        <w:tab/>
      </w:r>
      <w:r w:rsidRPr="00A718E8">
        <w:rPr>
          <w:rFonts w:cs="Arial"/>
        </w:rPr>
        <w:tab/>
      </w:r>
      <w:r w:rsidRPr="00A718E8">
        <w:t>Y</w:t>
      </w:r>
    </w:p>
    <w:p w14:paraId="5E4E7D59" w14:textId="77777777" w:rsidR="00E85307" w:rsidRPr="00A718E8" w:rsidRDefault="00E85307" w:rsidP="00E85307">
      <w:pPr>
        <w:spacing w:after="120"/>
        <w:rPr>
          <w:rFonts w:cs="Arial"/>
        </w:rPr>
      </w:pPr>
      <w:r w:rsidRPr="00A718E8">
        <w:rPr>
          <w:rFonts w:cs="Arial"/>
        </w:rPr>
        <w:tab/>
      </w:r>
      <w:r w:rsidRPr="00A718E8">
        <w:rPr>
          <w:rFonts w:cs="Arial"/>
        </w:rPr>
        <w:tab/>
      </w:r>
      <w:r w:rsidRPr="00A718E8">
        <w:rPr>
          <w:rFonts w:cs="Arial"/>
        </w:rPr>
        <w:tab/>
      </w:r>
      <w:r w:rsidRPr="00A718E8">
        <w:rPr>
          <w:rFonts w:cs="Arial"/>
        </w:rPr>
        <w:tab/>
        <w:t>Higher Education</w:t>
      </w:r>
      <w:r w:rsidRPr="00A718E8">
        <w:rPr>
          <w:rFonts w:cs="Arial"/>
        </w:rPr>
        <w:tab/>
      </w:r>
      <w:r w:rsidRPr="00A718E8">
        <w:t>N</w:t>
      </w:r>
      <w:r w:rsidRPr="00A718E8">
        <w:rPr>
          <w:rFonts w:cs="Arial"/>
        </w:rPr>
        <w:tab/>
        <w:t>Adults</w:t>
      </w:r>
      <w:r w:rsidRPr="00A718E8">
        <w:rPr>
          <w:rFonts w:cs="Arial"/>
        </w:rPr>
        <w:tab/>
      </w:r>
      <w:r w:rsidRPr="00A718E8">
        <w:rPr>
          <w:rFonts w:cs="Arial"/>
        </w:rPr>
        <w:tab/>
      </w:r>
      <w:r w:rsidRPr="00A718E8">
        <w:rPr>
          <w:rFonts w:cs="Arial"/>
        </w:rPr>
        <w:tab/>
      </w:r>
      <w:r w:rsidRPr="00A718E8">
        <w:t>Y</w:t>
      </w:r>
    </w:p>
    <w:p w14:paraId="645F5B28" w14:textId="77777777" w:rsidR="00E85307" w:rsidRPr="00A718E8" w:rsidRDefault="00E85307" w:rsidP="00E85307">
      <w:pPr>
        <w:spacing w:after="120"/>
        <w:ind w:left="2160" w:firstLine="720"/>
        <w:rPr>
          <w:rFonts w:cs="Arial"/>
        </w:rPr>
      </w:pPr>
      <w:r w:rsidRPr="00A718E8">
        <w:rPr>
          <w:rFonts w:cs="Arial"/>
        </w:rPr>
        <w:t>Apprenticeships</w:t>
      </w:r>
      <w:r w:rsidRPr="00A718E8">
        <w:rPr>
          <w:rFonts w:cs="Arial"/>
        </w:rPr>
        <w:tab/>
      </w:r>
      <w:r w:rsidRPr="00A718E8">
        <w:t>Y</w:t>
      </w:r>
      <w:r w:rsidRPr="00A718E8">
        <w:rPr>
          <w:rFonts w:cs="Arial"/>
        </w:rPr>
        <w:tab/>
        <w:t>14-16</w:t>
      </w:r>
      <w:r w:rsidRPr="00A718E8">
        <w:rPr>
          <w:rFonts w:cs="Arial"/>
        </w:rPr>
        <w:tab/>
      </w:r>
      <w:r w:rsidRPr="00A718E8">
        <w:rPr>
          <w:rFonts w:cs="Arial"/>
        </w:rPr>
        <w:tab/>
      </w:r>
      <w:r w:rsidRPr="00A718E8">
        <w:rPr>
          <w:rFonts w:cs="Arial"/>
        </w:rPr>
        <w:tab/>
      </w:r>
      <w:r w:rsidRPr="00A718E8">
        <w:t>Y</w:t>
      </w:r>
    </w:p>
    <w:p w14:paraId="4B5C58B4" w14:textId="77777777" w:rsidR="00E85307" w:rsidRPr="00A718E8" w:rsidRDefault="00E85307" w:rsidP="00E85307">
      <w:pPr>
        <w:spacing w:after="120"/>
        <w:ind w:left="2160" w:firstLine="720"/>
        <w:rPr>
          <w:rFonts w:cs="Arial"/>
        </w:rPr>
      </w:pPr>
      <w:r w:rsidRPr="00A718E8">
        <w:rPr>
          <w:rFonts w:cs="Arial"/>
        </w:rPr>
        <w:t>Other</w:t>
      </w:r>
      <w:r w:rsidRPr="00A718E8">
        <w:rPr>
          <w:rFonts w:cs="Arial"/>
        </w:rPr>
        <w:tab/>
      </w:r>
      <w:r w:rsidRPr="00A718E8">
        <w:rPr>
          <w:rFonts w:cs="Arial"/>
        </w:rPr>
        <w:tab/>
      </w:r>
      <w:r w:rsidRPr="00A718E8">
        <w:rPr>
          <w:rFonts w:cs="Arial"/>
        </w:rPr>
        <w:tab/>
      </w:r>
      <w:r w:rsidRPr="00A718E8">
        <w:tab/>
        <w:t>…………………………..</w:t>
      </w:r>
    </w:p>
    <w:p w14:paraId="271FC04D" w14:textId="77777777" w:rsidR="00E85307" w:rsidRPr="00A718E8" w:rsidRDefault="00E85307" w:rsidP="00E85307">
      <w:pPr>
        <w:spacing w:after="120"/>
      </w:pPr>
      <w:r w:rsidRPr="00A718E8">
        <w:t>Relevant to:</w:t>
      </w:r>
      <w:r w:rsidRPr="00A718E8">
        <w:tab/>
      </w:r>
      <w:r w:rsidRPr="00A718E8">
        <w:tab/>
      </w:r>
      <w:r w:rsidRPr="00A718E8">
        <w:tab/>
        <w:t>All staff</w:t>
      </w:r>
      <w:r w:rsidRPr="00A718E8">
        <w:tab/>
      </w:r>
      <w:r w:rsidRPr="00A718E8">
        <w:tab/>
        <w:t>N</w:t>
      </w:r>
      <w:r w:rsidRPr="00A718E8">
        <w:tab/>
      </w:r>
    </w:p>
    <w:p w14:paraId="5A88B1CF" w14:textId="67F31522" w:rsidR="00E85307" w:rsidRPr="00A718E8" w:rsidRDefault="00E85307" w:rsidP="00E85307">
      <w:pPr>
        <w:spacing w:after="120"/>
      </w:pPr>
      <w:r w:rsidRPr="00A718E8">
        <w:tab/>
      </w:r>
      <w:r w:rsidRPr="00A718E8">
        <w:tab/>
      </w:r>
      <w:r w:rsidRPr="00A718E8">
        <w:tab/>
      </w:r>
      <w:r w:rsidRPr="00A718E8">
        <w:tab/>
        <w:t>Board</w:t>
      </w:r>
      <w:r w:rsidRPr="00A718E8">
        <w:tab/>
      </w:r>
      <w:r w:rsidRPr="00A718E8">
        <w:tab/>
      </w:r>
      <w:r w:rsidRPr="00A718E8">
        <w:tab/>
        <w:t>N</w:t>
      </w:r>
      <w:r w:rsidRPr="00A718E8">
        <w:tab/>
        <w:t>SPH</w:t>
      </w:r>
      <w:r w:rsidRPr="00A718E8">
        <w:tab/>
      </w:r>
      <w:r w:rsidRPr="00A718E8">
        <w:tab/>
      </w:r>
      <w:r w:rsidRPr="00A718E8">
        <w:tab/>
      </w:r>
    </w:p>
    <w:p w14:paraId="58A8FAC5" w14:textId="77777777" w:rsidR="00E85307" w:rsidRPr="00A718E8" w:rsidRDefault="00E85307" w:rsidP="00E85307">
      <w:pPr>
        <w:spacing w:after="120"/>
        <w:ind w:left="2160" w:firstLine="720"/>
      </w:pPr>
      <w:r w:rsidRPr="00A718E8">
        <w:t>Managers</w:t>
      </w:r>
      <w:r w:rsidRPr="00A718E8">
        <w:tab/>
      </w:r>
      <w:r w:rsidRPr="00A718E8">
        <w:tab/>
        <w:t>Y</w:t>
      </w:r>
    </w:p>
    <w:p w14:paraId="67B1DFEC" w14:textId="77777777" w:rsidR="00E85307" w:rsidRPr="00A718E8" w:rsidRDefault="00E85307" w:rsidP="00E85307">
      <w:pPr>
        <w:spacing w:after="120"/>
      </w:pPr>
      <w:r w:rsidRPr="00A718E8">
        <w:tab/>
      </w:r>
      <w:r w:rsidRPr="00A718E8">
        <w:tab/>
      </w:r>
      <w:r w:rsidRPr="00A718E8">
        <w:tab/>
      </w:r>
      <w:r w:rsidRPr="00A718E8">
        <w:tab/>
        <w:t>Teaching staff</w:t>
      </w:r>
      <w:r w:rsidRPr="00A718E8">
        <w:tab/>
      </w:r>
      <w:r w:rsidRPr="00A718E8">
        <w:tab/>
        <w:t>Y</w:t>
      </w:r>
      <w:r w:rsidRPr="00A718E8">
        <w:tab/>
        <w:t>Support staff</w:t>
      </w:r>
      <w:r w:rsidRPr="00A718E8">
        <w:tab/>
      </w:r>
      <w:r w:rsidRPr="00A718E8">
        <w:tab/>
        <w:t>Y</w:t>
      </w:r>
    </w:p>
    <w:p w14:paraId="02EB378F" w14:textId="77777777" w:rsidR="00E85307" w:rsidRPr="00A718E8" w:rsidRDefault="00E85307" w:rsidP="00E85307">
      <w:pPr>
        <w:pBdr>
          <w:bottom w:val="single" w:sz="4" w:space="1" w:color="auto"/>
        </w:pBdr>
        <w:spacing w:after="120"/>
      </w:pPr>
    </w:p>
    <w:p w14:paraId="3B968145" w14:textId="77777777" w:rsidR="00E85307" w:rsidRPr="00A718E8" w:rsidRDefault="00E85307" w:rsidP="00E85307">
      <w:pPr>
        <w:spacing w:after="120"/>
      </w:pPr>
      <w:r w:rsidRPr="00A718E8">
        <w:t xml:space="preserve">Accessible to </w:t>
      </w:r>
      <w:r w:rsidRPr="00A718E8">
        <w:tab/>
      </w:r>
      <w:r w:rsidRPr="00A718E8">
        <w:tab/>
      </w:r>
      <w:r w:rsidRPr="00A718E8">
        <w:tab/>
        <w:t>Students</w:t>
      </w:r>
      <w:r w:rsidRPr="00A718E8">
        <w:tab/>
      </w:r>
      <w:r w:rsidRPr="00A718E8">
        <w:tab/>
        <w:t>N</w:t>
      </w:r>
      <w:r w:rsidRPr="00A718E8">
        <w:tab/>
        <w:t>Staff</w:t>
      </w:r>
      <w:r w:rsidRPr="00A718E8">
        <w:tab/>
      </w:r>
      <w:r w:rsidRPr="00A718E8">
        <w:tab/>
      </w:r>
      <w:r w:rsidRPr="00A718E8">
        <w:tab/>
        <w:t>Y</w:t>
      </w:r>
    </w:p>
    <w:p w14:paraId="0259B3C7" w14:textId="77777777" w:rsidR="00E85307" w:rsidRPr="00A718E8" w:rsidRDefault="00E85307" w:rsidP="00E85307">
      <w:pPr>
        <w:spacing w:after="120"/>
      </w:pPr>
      <w:r w:rsidRPr="00A718E8">
        <w:t>Friendly version</w:t>
      </w:r>
      <w:r w:rsidRPr="00A718E8">
        <w:tab/>
      </w:r>
      <w:r w:rsidRPr="00A718E8">
        <w:tab/>
        <w:t>Students</w:t>
      </w:r>
      <w:r w:rsidRPr="00A718E8">
        <w:tab/>
      </w:r>
      <w:r w:rsidRPr="00A718E8">
        <w:tab/>
        <w:t>N</w:t>
      </w:r>
      <w:r w:rsidRPr="00A718E8">
        <w:tab/>
        <w:t>Staff</w:t>
      </w:r>
      <w:r w:rsidRPr="00A718E8">
        <w:tab/>
      </w:r>
      <w:r w:rsidRPr="00A718E8">
        <w:tab/>
      </w:r>
      <w:r w:rsidRPr="00A718E8">
        <w:tab/>
        <w:t>N</w:t>
      </w:r>
    </w:p>
    <w:p w14:paraId="6A05A809" w14:textId="77777777" w:rsidR="00E85307" w:rsidRPr="00A718E8" w:rsidRDefault="00E85307" w:rsidP="00E85307">
      <w:pPr>
        <w:pBdr>
          <w:bottom w:val="single" w:sz="4" w:space="1" w:color="auto"/>
        </w:pBdr>
        <w:spacing w:after="120"/>
      </w:pPr>
    </w:p>
    <w:p w14:paraId="6A3CF184" w14:textId="77777777" w:rsidR="00E85307" w:rsidRPr="00A718E8" w:rsidRDefault="00E85307" w:rsidP="00E85307">
      <w:pPr>
        <w:spacing w:after="120"/>
        <w:ind w:left="2160" w:firstLine="720"/>
      </w:pPr>
      <w:r w:rsidRPr="00A718E8">
        <w:t>EQIA required</w:t>
      </w:r>
      <w:r w:rsidRPr="00A718E8">
        <w:tab/>
      </w:r>
      <w:r w:rsidRPr="00A718E8">
        <w:tab/>
      </w:r>
      <w:r w:rsidR="00437FE3" w:rsidRPr="00A718E8">
        <w:t xml:space="preserve">Y </w:t>
      </w:r>
    </w:p>
    <w:p w14:paraId="5A39BBE3" w14:textId="77777777" w:rsidR="00E85307" w:rsidRPr="00A718E8" w:rsidRDefault="00E85307" w:rsidP="00E85307">
      <w:pPr>
        <w:pBdr>
          <w:bottom w:val="single" w:sz="4" w:space="1" w:color="auto"/>
        </w:pBdr>
        <w:spacing w:after="120"/>
      </w:pPr>
    </w:p>
    <w:p w14:paraId="2F36B435" w14:textId="6532370B" w:rsidR="00E85307" w:rsidRPr="00EA5A70" w:rsidRDefault="00E85307" w:rsidP="00E85307">
      <w:pPr>
        <w:spacing w:after="120"/>
        <w:rPr>
          <w:b/>
          <w:bCs/>
        </w:rPr>
      </w:pPr>
      <w:r w:rsidRPr="00EA5A70">
        <w:rPr>
          <w:b/>
          <w:bCs/>
        </w:rPr>
        <w:t>Significant changes to policy</w:t>
      </w:r>
    </w:p>
    <w:p w14:paraId="283583FA" w14:textId="3AAA0BEA" w:rsidR="00EA349D" w:rsidRPr="00334C25" w:rsidRDefault="00EA349D" w:rsidP="00D01A6F">
      <w:pPr>
        <w:pStyle w:val="ListParagraph"/>
        <w:numPr>
          <w:ilvl w:val="0"/>
          <w:numId w:val="10"/>
        </w:numPr>
        <w:spacing w:after="120"/>
      </w:pPr>
      <w:r>
        <w:t xml:space="preserve">Responsibility of Head of Department for assessor qualifications </w:t>
      </w:r>
    </w:p>
    <w:p w14:paraId="41C8F396" w14:textId="77777777" w:rsidR="00E85307" w:rsidRPr="00A718E8" w:rsidRDefault="00E85307" w:rsidP="00E85307">
      <w:pPr>
        <w:pBdr>
          <w:bottom w:val="single" w:sz="4" w:space="1" w:color="auto"/>
        </w:pBdr>
        <w:spacing w:after="120"/>
      </w:pPr>
    </w:p>
    <w:p w14:paraId="325C4E71" w14:textId="77777777" w:rsidR="00E85307" w:rsidRPr="00EA5A70" w:rsidRDefault="00E85307" w:rsidP="00E85307">
      <w:pPr>
        <w:spacing w:after="120"/>
        <w:rPr>
          <w:b/>
          <w:bCs/>
        </w:rPr>
      </w:pPr>
      <w:r w:rsidRPr="00EA5A70">
        <w:rPr>
          <w:b/>
          <w:bCs/>
        </w:rPr>
        <w:t>Impact of changes</w:t>
      </w:r>
    </w:p>
    <w:p w14:paraId="3161A9A1" w14:textId="77777777" w:rsidR="00E85307" w:rsidRPr="00A718E8" w:rsidRDefault="00E85307" w:rsidP="00E85307">
      <w:pPr>
        <w:spacing w:after="120"/>
      </w:pPr>
      <w:r w:rsidRPr="00A718E8">
        <w:t>None</w:t>
      </w:r>
    </w:p>
    <w:p w14:paraId="49C545C4" w14:textId="77777777" w:rsidR="00E52D09" w:rsidRPr="00A718E8" w:rsidRDefault="00E85307" w:rsidP="00E52D09">
      <w:pPr>
        <w:spacing w:after="120"/>
        <w:rPr>
          <w:b/>
        </w:rPr>
      </w:pPr>
      <w:r w:rsidRPr="00A718E8">
        <w:t>________________________________________________________________________________________</w:t>
      </w:r>
    </w:p>
    <w:p w14:paraId="3ECB5F9B" w14:textId="77777777" w:rsidR="00E85307" w:rsidRPr="00114F2A" w:rsidRDefault="00E85307" w:rsidP="00E52D09">
      <w:pPr>
        <w:spacing w:after="120"/>
      </w:pPr>
      <w:r w:rsidRPr="00114F2A">
        <w:rPr>
          <w:rFonts w:cs="Arial"/>
          <w:b/>
        </w:rPr>
        <w:fldChar w:fldCharType="begin"/>
      </w:r>
      <w:r w:rsidRPr="00114F2A">
        <w:rPr>
          <w:rFonts w:cs="Arial"/>
          <w:b/>
        </w:rPr>
        <w:instrText xml:space="preserve"> TITLE </w:instrText>
      </w:r>
      <w:r w:rsidRPr="00114F2A">
        <w:rPr>
          <w:rFonts w:cs="Arial"/>
          <w:b/>
        </w:rPr>
        <w:fldChar w:fldCharType="end"/>
      </w:r>
      <w:r w:rsidRPr="00114F2A">
        <w:rPr>
          <w:rFonts w:cs="Arial"/>
          <w:b/>
        </w:rPr>
        <w:t>SCOPE AND PURPOSE</w:t>
      </w:r>
    </w:p>
    <w:p w14:paraId="6362462E" w14:textId="4FAACB01" w:rsidR="00E85307" w:rsidRPr="00114F2A" w:rsidRDefault="00E85307" w:rsidP="00E85307">
      <w:pPr>
        <w:autoSpaceDE w:val="0"/>
        <w:autoSpaceDN w:val="0"/>
        <w:adjustRightInd w:val="0"/>
        <w:rPr>
          <w:rFonts w:cs="Verdana"/>
        </w:rPr>
      </w:pPr>
      <w:r w:rsidRPr="00114F2A">
        <w:rPr>
          <w:bCs/>
        </w:rPr>
        <w:t xml:space="preserve">Controlled assessment is a form of </w:t>
      </w:r>
      <w:r w:rsidR="00D74F7C" w:rsidRPr="00114F2A">
        <w:rPr>
          <w:bCs/>
        </w:rPr>
        <w:t>externally set</w:t>
      </w:r>
      <w:r w:rsidR="00D01A6F" w:rsidRPr="00114F2A">
        <w:rPr>
          <w:bCs/>
        </w:rPr>
        <w:t xml:space="preserve"> </w:t>
      </w:r>
      <w:r w:rsidRPr="00114F2A">
        <w:rPr>
          <w:bCs/>
        </w:rPr>
        <w:t>assessment</w:t>
      </w:r>
      <w:r w:rsidR="00D74F7C" w:rsidRPr="00114F2A">
        <w:rPr>
          <w:bCs/>
        </w:rPr>
        <w:t>,</w:t>
      </w:r>
      <w:r w:rsidR="00D01A6F" w:rsidRPr="00114F2A">
        <w:rPr>
          <w:bCs/>
        </w:rPr>
        <w:t xml:space="preserve"> which could be internally or externally marked, and where </w:t>
      </w:r>
      <w:r w:rsidRPr="00114F2A">
        <w:rPr>
          <w:bCs/>
        </w:rPr>
        <w:t>the control levels are set for each stage of the assessment process</w:t>
      </w:r>
      <w:r w:rsidR="00D01A6F" w:rsidRPr="00114F2A">
        <w:rPr>
          <w:bCs/>
        </w:rPr>
        <w:t xml:space="preserve"> by the awarding organisation. </w:t>
      </w:r>
      <w:r w:rsidRPr="00114F2A">
        <w:rPr>
          <w:rFonts w:cs="Verdana"/>
        </w:rPr>
        <w:t xml:space="preserve"> </w:t>
      </w:r>
    </w:p>
    <w:p w14:paraId="3E3AEBCD" w14:textId="77777777" w:rsidR="00E85307" w:rsidRPr="00334C25" w:rsidRDefault="00E85307" w:rsidP="00E85307">
      <w:pPr>
        <w:jc w:val="both"/>
        <w:rPr>
          <w:rFonts w:cs="Arial"/>
        </w:rPr>
      </w:pPr>
      <w:r w:rsidRPr="00334C25">
        <w:rPr>
          <w:rFonts w:cs="Arial"/>
          <w:b/>
        </w:rPr>
        <w:lastRenderedPageBreak/>
        <w:fldChar w:fldCharType="begin"/>
      </w:r>
      <w:r w:rsidRPr="00334C25">
        <w:rPr>
          <w:rFonts w:cs="Arial"/>
          <w:b/>
        </w:rPr>
        <w:instrText xml:space="preserve"> TITLE </w:instrText>
      </w:r>
      <w:r w:rsidRPr="00334C25">
        <w:rPr>
          <w:rFonts w:cs="Arial"/>
          <w:b/>
        </w:rPr>
        <w:fldChar w:fldCharType="end"/>
      </w:r>
      <w:r w:rsidRPr="00334C25">
        <w:rPr>
          <w:rFonts w:cs="Arial"/>
          <w:b/>
        </w:rPr>
        <w:t>CONTROLLED ASSESSMENT</w:t>
      </w:r>
    </w:p>
    <w:p w14:paraId="3D2F53C2" w14:textId="663AC5F2" w:rsidR="00E85307" w:rsidRPr="00334C25" w:rsidRDefault="00E85307" w:rsidP="00E85307">
      <w:pPr>
        <w:autoSpaceDE w:val="0"/>
        <w:autoSpaceDN w:val="0"/>
        <w:adjustRightInd w:val="0"/>
        <w:rPr>
          <w:rFonts w:cs="Verdana"/>
        </w:rPr>
      </w:pPr>
      <w:r w:rsidRPr="00334C25">
        <w:rPr>
          <w:rFonts w:cs="Verdana"/>
        </w:rPr>
        <w:t>Controlled Assessment applies control over assessment at three points:</w:t>
      </w:r>
    </w:p>
    <w:p w14:paraId="539B68AA" w14:textId="77777777" w:rsidR="00E85307" w:rsidRPr="00334C25" w:rsidRDefault="00E85307" w:rsidP="00E85307">
      <w:pPr>
        <w:pStyle w:val="BulletList1"/>
      </w:pPr>
      <w:r w:rsidRPr="00334C25">
        <w:t>Task setting.</w:t>
      </w:r>
    </w:p>
    <w:p w14:paraId="5DEAEDD0" w14:textId="77777777" w:rsidR="00E85307" w:rsidRPr="00334C25" w:rsidRDefault="00E85307" w:rsidP="00E85307">
      <w:pPr>
        <w:pStyle w:val="BulletList1"/>
      </w:pPr>
      <w:r w:rsidRPr="00334C25">
        <w:t>Task taking.</w:t>
      </w:r>
    </w:p>
    <w:p w14:paraId="5A804CAB" w14:textId="77777777" w:rsidR="00E85307" w:rsidRPr="00334C25" w:rsidRDefault="00E85307" w:rsidP="00E85307">
      <w:pPr>
        <w:pStyle w:val="BulletList1"/>
      </w:pPr>
      <w:r w:rsidRPr="00334C25">
        <w:t>Task marking.</w:t>
      </w:r>
    </w:p>
    <w:p w14:paraId="29E026DD" w14:textId="0CE706F8" w:rsidR="00E85307" w:rsidRPr="00334C25" w:rsidRDefault="00E85307" w:rsidP="00E85307">
      <w:pPr>
        <w:autoSpaceDE w:val="0"/>
        <w:autoSpaceDN w:val="0"/>
        <w:adjustRightInd w:val="0"/>
        <w:rPr>
          <w:rFonts w:cs="OceanSansMM_403_475_"/>
        </w:rPr>
      </w:pPr>
      <w:r w:rsidRPr="00334C25">
        <w:rPr>
          <w:rFonts w:cs="OceanSansMM_403_475_"/>
        </w:rPr>
        <w:t xml:space="preserve">Within these control levels, the following parameters and requirements are set by the awarding </w:t>
      </w:r>
      <w:r w:rsidR="00D01A6F" w:rsidRPr="00334C25">
        <w:rPr>
          <w:rFonts w:cs="OceanSansMM_403_475_"/>
        </w:rPr>
        <w:t>organisation</w:t>
      </w:r>
      <w:r w:rsidRPr="00334C25">
        <w:rPr>
          <w:rFonts w:cs="OceanSansMM_403_475_"/>
        </w:rPr>
        <w:t>:</w:t>
      </w:r>
    </w:p>
    <w:p w14:paraId="5BFB33DB" w14:textId="77777777" w:rsidR="00E85307" w:rsidRPr="00334C25" w:rsidRDefault="00E85307" w:rsidP="00E85307">
      <w:pPr>
        <w:pStyle w:val="BulletList1"/>
      </w:pPr>
      <w:r w:rsidRPr="00334C25">
        <w:t>Assessment requirements.</w:t>
      </w:r>
    </w:p>
    <w:p w14:paraId="60A8048A" w14:textId="77777777" w:rsidR="00E85307" w:rsidRPr="00334C25" w:rsidRDefault="00E85307" w:rsidP="00E85307">
      <w:pPr>
        <w:pStyle w:val="BulletList1"/>
      </w:pPr>
      <w:r w:rsidRPr="00334C25">
        <w:t>Evidence requirements.</w:t>
      </w:r>
    </w:p>
    <w:p w14:paraId="7BEA1236" w14:textId="77777777" w:rsidR="00E85307" w:rsidRPr="00334C25" w:rsidRDefault="00E85307" w:rsidP="00E85307">
      <w:pPr>
        <w:pStyle w:val="BulletList1"/>
      </w:pPr>
      <w:r w:rsidRPr="00334C25">
        <w:t>Contextualisation of tasks.</w:t>
      </w:r>
    </w:p>
    <w:p w14:paraId="353C19AD" w14:textId="77777777" w:rsidR="00E85307" w:rsidRPr="00334C25" w:rsidRDefault="00E85307" w:rsidP="00E85307">
      <w:pPr>
        <w:pStyle w:val="BulletList1"/>
      </w:pPr>
      <w:r w:rsidRPr="00334C25">
        <w:t>Duration of assessment.</w:t>
      </w:r>
    </w:p>
    <w:p w14:paraId="7540A3BA" w14:textId="77777777" w:rsidR="00E85307" w:rsidRPr="00334C25" w:rsidRDefault="00E85307" w:rsidP="00E85307">
      <w:pPr>
        <w:pStyle w:val="BulletList1"/>
      </w:pPr>
      <w:r w:rsidRPr="00334C25">
        <w:t>Details of any preparation needed.</w:t>
      </w:r>
    </w:p>
    <w:p w14:paraId="20362B04" w14:textId="77777777" w:rsidR="00E85307" w:rsidRPr="00334C25" w:rsidRDefault="00E85307" w:rsidP="00E85307">
      <w:pPr>
        <w:pStyle w:val="BulletList1"/>
      </w:pPr>
      <w:r w:rsidRPr="00334C25">
        <w:t>Required resources (including pre-release materials and source documents).</w:t>
      </w:r>
    </w:p>
    <w:p w14:paraId="33318599" w14:textId="19BF3B5D" w:rsidR="00E85307" w:rsidRPr="00334C25" w:rsidRDefault="00E85307" w:rsidP="00E85307">
      <w:pPr>
        <w:pStyle w:val="BulletList1"/>
      </w:pPr>
      <w:r w:rsidRPr="00334C25">
        <w:t>Required level of supervision</w:t>
      </w:r>
      <w:r w:rsidR="00D01A6F" w:rsidRPr="00334C25">
        <w:t>/invigilation</w:t>
      </w:r>
      <w:r w:rsidRPr="00334C25">
        <w:t>.</w:t>
      </w:r>
    </w:p>
    <w:p w14:paraId="4F2AAC00" w14:textId="77777777" w:rsidR="00E85307" w:rsidRPr="00334C25" w:rsidRDefault="00E85307" w:rsidP="00E85307">
      <w:pPr>
        <w:pStyle w:val="BulletList1"/>
      </w:pPr>
      <w:r w:rsidRPr="00334C25">
        <w:t>Formal recording templates to be used (where relevant).</w:t>
      </w:r>
    </w:p>
    <w:p w14:paraId="4057B5CC" w14:textId="77777777" w:rsidR="00E85307" w:rsidRPr="00334C25" w:rsidRDefault="00E85307" w:rsidP="00E85307">
      <w:pPr>
        <w:pStyle w:val="BulletList1"/>
      </w:pPr>
      <w:r w:rsidRPr="00334C25">
        <w:t>Any assessment location/venue requirements.</w:t>
      </w:r>
    </w:p>
    <w:p w14:paraId="2EDD1875" w14:textId="77777777" w:rsidR="00E85307" w:rsidRPr="00334C25" w:rsidRDefault="00E85307" w:rsidP="00E85307">
      <w:pPr>
        <w:autoSpaceDE w:val="0"/>
        <w:autoSpaceDN w:val="0"/>
        <w:adjustRightInd w:val="0"/>
        <w:rPr>
          <w:rFonts w:cs="OceanSansMM_403_475_"/>
        </w:rPr>
      </w:pPr>
      <w:r w:rsidRPr="00334C25">
        <w:rPr>
          <w:rFonts w:cs="OceanSansMM_403_475_"/>
        </w:rPr>
        <w:t xml:space="preserve">Details of the specific parameters and requirements for each qualification are provided within the relevant awarding body qualification specification and assessment materials. </w:t>
      </w:r>
    </w:p>
    <w:p w14:paraId="72A3D3EC" w14:textId="77777777" w:rsidR="00E85307" w:rsidRPr="00334C25" w:rsidRDefault="00E85307" w:rsidP="00E85307">
      <w:pPr>
        <w:autoSpaceDE w:val="0"/>
        <w:autoSpaceDN w:val="0"/>
        <w:adjustRightInd w:val="0"/>
        <w:rPr>
          <w:rFonts w:cs="OceanSansMM_403_475_"/>
        </w:rPr>
      </w:pPr>
    </w:p>
    <w:p w14:paraId="7534D9B9" w14:textId="77777777" w:rsidR="00E85307" w:rsidRPr="00334C25" w:rsidRDefault="00E85307" w:rsidP="00E52D09">
      <w:pPr>
        <w:pStyle w:val="Heading2"/>
      </w:pPr>
      <w:r w:rsidRPr="00334C25">
        <w:t>T</w:t>
      </w:r>
      <w:r w:rsidR="00E52D09" w:rsidRPr="00334C25">
        <w:t xml:space="preserve">asks and Control Levels </w:t>
      </w:r>
      <w:r w:rsidRPr="00334C25">
        <w:t xml:space="preserve"> </w:t>
      </w:r>
    </w:p>
    <w:p w14:paraId="18B94CC2" w14:textId="5FC81687" w:rsidR="00E85307" w:rsidRPr="00334C25" w:rsidRDefault="00E85307" w:rsidP="00E85307">
      <w:pPr>
        <w:pStyle w:val="Default"/>
        <w:spacing w:after="306"/>
        <w:rPr>
          <w:rFonts w:ascii="FS Me" w:hAnsi="FS Me"/>
          <w:color w:val="auto"/>
          <w:sz w:val="22"/>
          <w:szCs w:val="22"/>
        </w:rPr>
      </w:pPr>
      <w:r w:rsidRPr="00334C25">
        <w:rPr>
          <w:rFonts w:ascii="FS Me" w:hAnsi="FS Me"/>
          <w:color w:val="auto"/>
          <w:sz w:val="22"/>
          <w:szCs w:val="22"/>
        </w:rPr>
        <w:t xml:space="preserve">Awarding </w:t>
      </w:r>
      <w:r w:rsidR="00D01A6F" w:rsidRPr="00334C25">
        <w:rPr>
          <w:rFonts w:ascii="FS Me" w:hAnsi="FS Me"/>
          <w:color w:val="auto"/>
          <w:sz w:val="22"/>
          <w:szCs w:val="22"/>
        </w:rPr>
        <w:t>organisation</w:t>
      </w:r>
      <w:r w:rsidRPr="00334C25">
        <w:rPr>
          <w:rFonts w:ascii="FS Me" w:hAnsi="FS Me"/>
          <w:color w:val="auto"/>
          <w:sz w:val="22"/>
          <w:szCs w:val="22"/>
        </w:rPr>
        <w:t xml:space="preserve"> regulations will define the levels of control that apply (high, </w:t>
      </w:r>
      <w:r w:rsidR="00D74F7C" w:rsidRPr="00334C25">
        <w:rPr>
          <w:rFonts w:ascii="FS Me" w:hAnsi="FS Me"/>
          <w:color w:val="auto"/>
          <w:sz w:val="22"/>
          <w:szCs w:val="22"/>
        </w:rPr>
        <w:t>medium</w:t>
      </w:r>
      <w:r w:rsidR="00BD4614" w:rsidRPr="00334C25">
        <w:rPr>
          <w:rFonts w:ascii="FS Me" w:hAnsi="FS Me"/>
          <w:color w:val="auto"/>
          <w:sz w:val="22"/>
          <w:szCs w:val="22"/>
        </w:rPr>
        <w:t xml:space="preserve"> </w:t>
      </w:r>
      <w:r w:rsidRPr="00334C25">
        <w:rPr>
          <w:rFonts w:ascii="FS Me" w:hAnsi="FS Me"/>
          <w:color w:val="auto"/>
          <w:sz w:val="22"/>
          <w:szCs w:val="22"/>
        </w:rPr>
        <w:t xml:space="preserve">and low) to each of the three stages of assessment. </w:t>
      </w:r>
    </w:p>
    <w:p w14:paraId="3377B23F" w14:textId="554B4AA1" w:rsidR="00E85307" w:rsidRPr="00334C25" w:rsidRDefault="00E85307" w:rsidP="00E85307">
      <w:pPr>
        <w:pStyle w:val="Default"/>
        <w:rPr>
          <w:rFonts w:ascii="FS Me" w:hAnsi="FS Me"/>
          <w:color w:val="auto"/>
          <w:sz w:val="22"/>
          <w:szCs w:val="22"/>
        </w:rPr>
      </w:pPr>
      <w:r w:rsidRPr="00334C25">
        <w:rPr>
          <w:rFonts w:ascii="FS Me" w:hAnsi="FS Me"/>
          <w:b/>
          <w:bCs/>
          <w:color w:val="auto"/>
          <w:sz w:val="22"/>
          <w:szCs w:val="22"/>
        </w:rPr>
        <w:t xml:space="preserve">Task setting: </w:t>
      </w:r>
      <w:r w:rsidRPr="00334C25">
        <w:rPr>
          <w:rFonts w:ascii="FS Me" w:hAnsi="FS Me"/>
          <w:color w:val="auto"/>
          <w:sz w:val="22"/>
          <w:szCs w:val="22"/>
        </w:rPr>
        <w:t xml:space="preserve">the specification of the assessment requirements. Tasks may be set by the awarding </w:t>
      </w:r>
      <w:r w:rsidR="00D01A6F" w:rsidRPr="00334C25">
        <w:rPr>
          <w:rFonts w:ascii="FS Me" w:hAnsi="FS Me"/>
          <w:color w:val="auto"/>
          <w:sz w:val="22"/>
          <w:szCs w:val="22"/>
        </w:rPr>
        <w:t>organisation</w:t>
      </w:r>
      <w:r w:rsidRPr="00334C25">
        <w:rPr>
          <w:rFonts w:ascii="FS Me" w:hAnsi="FS Me"/>
          <w:color w:val="auto"/>
          <w:sz w:val="22"/>
          <w:szCs w:val="22"/>
        </w:rPr>
        <w:t xml:space="preserve"> and/or teachers/lecturers as defined by the requirements in the qualification. </w:t>
      </w:r>
    </w:p>
    <w:p w14:paraId="0D0B940D" w14:textId="77777777" w:rsidR="00E85307" w:rsidRPr="00334C25" w:rsidRDefault="00E85307" w:rsidP="00E85307">
      <w:pPr>
        <w:pStyle w:val="Default"/>
        <w:rPr>
          <w:rFonts w:ascii="FS Me" w:hAnsi="FS Me"/>
          <w:color w:val="auto"/>
          <w:sz w:val="22"/>
          <w:szCs w:val="22"/>
        </w:rPr>
      </w:pPr>
    </w:p>
    <w:p w14:paraId="69FCFE7F" w14:textId="314672BD" w:rsidR="00E85307" w:rsidRPr="00334C25" w:rsidRDefault="00E85307" w:rsidP="00E85307">
      <w:pPr>
        <w:pStyle w:val="Default"/>
        <w:spacing w:after="306"/>
        <w:rPr>
          <w:rFonts w:ascii="FS Me" w:hAnsi="FS Me"/>
          <w:color w:val="auto"/>
          <w:sz w:val="22"/>
          <w:szCs w:val="22"/>
        </w:rPr>
      </w:pPr>
      <w:r w:rsidRPr="00334C25">
        <w:rPr>
          <w:rFonts w:ascii="FS Me" w:hAnsi="FS Me"/>
          <w:b/>
          <w:bCs/>
          <w:color w:val="auto"/>
          <w:sz w:val="22"/>
          <w:szCs w:val="22"/>
        </w:rPr>
        <w:t xml:space="preserve">Task taking: </w:t>
      </w:r>
      <w:r w:rsidRPr="00334C25">
        <w:rPr>
          <w:rFonts w:ascii="FS Me" w:hAnsi="FS Me"/>
          <w:color w:val="auto"/>
          <w:sz w:val="22"/>
          <w:szCs w:val="22"/>
        </w:rPr>
        <w:t>the conditions for learner support and supervision</w:t>
      </w:r>
      <w:r w:rsidR="00D01A6F" w:rsidRPr="00334C25">
        <w:rPr>
          <w:rFonts w:ascii="FS Me" w:hAnsi="FS Me"/>
          <w:color w:val="auto"/>
          <w:sz w:val="22"/>
          <w:szCs w:val="22"/>
        </w:rPr>
        <w:t>/invigilation</w:t>
      </w:r>
      <w:r w:rsidRPr="00334C25">
        <w:rPr>
          <w:rFonts w:ascii="FS Me" w:hAnsi="FS Me"/>
          <w:color w:val="auto"/>
          <w:sz w:val="22"/>
          <w:szCs w:val="22"/>
        </w:rPr>
        <w:t xml:space="preserve"> and the authentication of learners’ work. Task taking may involve different parameters from those used in traditional written examinations; for example, learners may carry out preparation for the task and may be allowed supervised access to sources such as the internet. </w:t>
      </w:r>
    </w:p>
    <w:p w14:paraId="34351C82" w14:textId="454A089F" w:rsidR="00E85307" w:rsidRPr="00334C25" w:rsidRDefault="00E85307" w:rsidP="00E52D09">
      <w:pPr>
        <w:pStyle w:val="Default"/>
        <w:rPr>
          <w:rFonts w:ascii="FS Me" w:hAnsi="FS Me"/>
          <w:color w:val="auto"/>
          <w:sz w:val="22"/>
          <w:szCs w:val="22"/>
        </w:rPr>
      </w:pPr>
      <w:r w:rsidRPr="00334C25">
        <w:rPr>
          <w:rFonts w:ascii="FS Me" w:hAnsi="FS Me"/>
          <w:b/>
          <w:bCs/>
          <w:color w:val="auto"/>
          <w:sz w:val="22"/>
          <w:szCs w:val="22"/>
        </w:rPr>
        <w:t xml:space="preserve">Task marking: </w:t>
      </w:r>
      <w:r w:rsidRPr="00334C25">
        <w:rPr>
          <w:rFonts w:ascii="FS Me" w:hAnsi="FS Me"/>
          <w:color w:val="auto"/>
          <w:sz w:val="22"/>
          <w:szCs w:val="22"/>
        </w:rPr>
        <w:t xml:space="preserve">this specifies the way in which learners’ outcomes are assessed. Task marking involves the use of mark schemes and/or marking criteria produced by the awarding </w:t>
      </w:r>
      <w:r w:rsidR="00D01A6F" w:rsidRPr="00334C25">
        <w:rPr>
          <w:rFonts w:ascii="FS Me" w:hAnsi="FS Me"/>
          <w:color w:val="auto"/>
          <w:sz w:val="22"/>
          <w:szCs w:val="22"/>
        </w:rPr>
        <w:t>organisation and may be carried out internally or externally.</w:t>
      </w:r>
      <w:r w:rsidRPr="00334C25">
        <w:rPr>
          <w:rFonts w:ascii="FS Me" w:hAnsi="FS Me"/>
          <w:color w:val="auto"/>
          <w:sz w:val="22"/>
          <w:szCs w:val="22"/>
        </w:rPr>
        <w:t xml:space="preserve"> </w:t>
      </w:r>
    </w:p>
    <w:p w14:paraId="0E27B00A" w14:textId="77777777" w:rsidR="00E85307" w:rsidRPr="00334C25" w:rsidRDefault="00E85307" w:rsidP="00E85307">
      <w:pPr>
        <w:autoSpaceDE w:val="0"/>
        <w:autoSpaceDN w:val="0"/>
        <w:adjustRightInd w:val="0"/>
      </w:pPr>
    </w:p>
    <w:p w14:paraId="48F2A1FF" w14:textId="77777777" w:rsidR="00E85307" w:rsidRPr="00334C25" w:rsidRDefault="00E85307" w:rsidP="00E52D09">
      <w:pPr>
        <w:pStyle w:val="Heading2"/>
      </w:pPr>
      <w:r w:rsidRPr="00334C25">
        <w:t>S</w:t>
      </w:r>
      <w:r w:rsidR="00E52D09" w:rsidRPr="00334C25">
        <w:t xml:space="preserve">taff Responsibilities </w:t>
      </w:r>
      <w:r w:rsidRPr="00334C25">
        <w:t xml:space="preserve"> </w:t>
      </w:r>
    </w:p>
    <w:p w14:paraId="42691462" w14:textId="77777777" w:rsidR="00E85307" w:rsidRPr="00334C25" w:rsidRDefault="00E85307" w:rsidP="00E85307">
      <w:pPr>
        <w:pStyle w:val="Heading2"/>
      </w:pPr>
      <w:r w:rsidRPr="00334C25">
        <w:t xml:space="preserve">Accreditation Officer </w:t>
      </w:r>
    </w:p>
    <w:p w14:paraId="76463DDF" w14:textId="77777777" w:rsidR="00E85307" w:rsidRPr="00334C25" w:rsidRDefault="00E85307" w:rsidP="00E85307">
      <w:pPr>
        <w:pStyle w:val="BulletList1"/>
        <w:rPr>
          <w:rFonts w:eastAsia="Calibri"/>
          <w:lang w:val="en-US"/>
        </w:rPr>
      </w:pPr>
      <w:r w:rsidRPr="00334C25">
        <w:rPr>
          <w:rFonts w:eastAsia="Calibri"/>
          <w:lang w:val="en-US"/>
        </w:rPr>
        <w:t xml:space="preserve">Accountable for the safe and secure conduct of controlled assessments. </w:t>
      </w:r>
    </w:p>
    <w:p w14:paraId="03C2CDC9" w14:textId="77777777" w:rsidR="00E85307" w:rsidRPr="00334C25" w:rsidRDefault="00E85307" w:rsidP="00E85307">
      <w:pPr>
        <w:pStyle w:val="BulletList1"/>
        <w:rPr>
          <w:rFonts w:eastAsia="Calibri"/>
          <w:lang w:val="en-US"/>
        </w:rPr>
      </w:pPr>
      <w:r w:rsidRPr="00334C25">
        <w:rPr>
          <w:rFonts w:eastAsia="Calibri"/>
          <w:lang w:val="en-US"/>
        </w:rPr>
        <w:t>Ensure assessments comply with JCQ guidelines and awarding bodies’ subject-specific instructions.</w:t>
      </w:r>
    </w:p>
    <w:p w14:paraId="70E0233D" w14:textId="47C14638" w:rsidR="00E85307" w:rsidRPr="00334C25" w:rsidRDefault="00E85307" w:rsidP="00E85307">
      <w:pPr>
        <w:pStyle w:val="BulletList1"/>
        <w:rPr>
          <w:rFonts w:eastAsia="Calibri"/>
          <w:lang w:val="en-US"/>
        </w:rPr>
      </w:pPr>
      <w:r w:rsidRPr="00334C25">
        <w:rPr>
          <w:rFonts w:eastAsia="Calibri"/>
          <w:lang w:val="en-US"/>
        </w:rPr>
        <w:t>At the start of the academic year, coordinating with program</w:t>
      </w:r>
      <w:r w:rsidR="00BD4614" w:rsidRPr="00334C25">
        <w:rPr>
          <w:rFonts w:eastAsia="Calibri"/>
          <w:lang w:val="en-US"/>
        </w:rPr>
        <w:t>me</w:t>
      </w:r>
      <w:r w:rsidRPr="00334C25">
        <w:rPr>
          <w:rFonts w:eastAsia="Calibri"/>
          <w:lang w:val="en-US"/>
        </w:rPr>
        <w:t xml:space="preserve"> managers/heads of department to schedule controlled assessments.</w:t>
      </w:r>
    </w:p>
    <w:p w14:paraId="5348640B" w14:textId="77777777" w:rsidR="00E85307" w:rsidRPr="00334C25" w:rsidRDefault="00E85307" w:rsidP="00E85307">
      <w:pPr>
        <w:pStyle w:val="BulletList1"/>
        <w:rPr>
          <w:b/>
        </w:rPr>
      </w:pPr>
      <w:r w:rsidRPr="00334C25">
        <w:rPr>
          <w:rFonts w:eastAsia="Calibri"/>
          <w:lang w:val="en-US"/>
        </w:rPr>
        <w:lastRenderedPageBreak/>
        <w:t xml:space="preserve">Map overall resource management requirements for the academic year.  </w:t>
      </w:r>
    </w:p>
    <w:p w14:paraId="7398E63A" w14:textId="4066B0A1" w:rsidR="00E85307" w:rsidRPr="00334C25" w:rsidRDefault="00E85307" w:rsidP="00E85307">
      <w:pPr>
        <w:pStyle w:val="BulletList1"/>
        <w:rPr>
          <w:rFonts w:eastAsia="Calibri"/>
          <w:lang w:val="en-US"/>
        </w:rPr>
      </w:pPr>
      <w:r w:rsidRPr="00334C25">
        <w:rPr>
          <w:rFonts w:eastAsia="Calibri"/>
          <w:lang w:val="en-US"/>
        </w:rPr>
        <w:t>Ensure that all staff involved have a calendar of events.</w:t>
      </w:r>
    </w:p>
    <w:p w14:paraId="3E92F8CA" w14:textId="7F6E2091" w:rsidR="00F60E6B" w:rsidRPr="00334C25" w:rsidRDefault="00F60E6B" w:rsidP="00E85307">
      <w:pPr>
        <w:pStyle w:val="BulletList1"/>
        <w:rPr>
          <w:rFonts w:eastAsia="Calibri"/>
          <w:lang w:val="en-US"/>
        </w:rPr>
      </w:pPr>
      <w:r w:rsidRPr="00334C25">
        <w:rPr>
          <w:rFonts w:eastAsia="Calibri"/>
          <w:lang w:val="en-US"/>
        </w:rPr>
        <w:t>Ensure that students are entered for controlled assessments in line with awarding organi</w:t>
      </w:r>
      <w:r w:rsidR="00CB3107" w:rsidRPr="00334C25">
        <w:rPr>
          <w:rFonts w:eastAsia="Calibri"/>
          <w:lang w:val="en-US"/>
        </w:rPr>
        <w:t>s</w:t>
      </w:r>
      <w:r w:rsidRPr="00334C25">
        <w:rPr>
          <w:rFonts w:eastAsia="Calibri"/>
          <w:lang w:val="en-US"/>
        </w:rPr>
        <w:t>ation deadlines.</w:t>
      </w:r>
    </w:p>
    <w:p w14:paraId="79CCDC52" w14:textId="3F979EDC" w:rsidR="00E85307" w:rsidRPr="00334C25" w:rsidRDefault="00E85307" w:rsidP="00E85307">
      <w:pPr>
        <w:pStyle w:val="BulletList1"/>
        <w:rPr>
          <w:rFonts w:eastAsia="Calibri"/>
          <w:lang w:val="en-US"/>
        </w:rPr>
      </w:pPr>
      <w:r w:rsidRPr="00334C25">
        <w:rPr>
          <w:rFonts w:eastAsia="Calibri"/>
          <w:bCs/>
          <w:lang w:val="en-US"/>
        </w:rPr>
        <w:t xml:space="preserve">Where confidential materials are directly received by the exams office, to be responsible for receipt, safe storage and safe transmission, whether in </w:t>
      </w:r>
      <w:r w:rsidR="00BD4614" w:rsidRPr="00334C25">
        <w:rPr>
          <w:rFonts w:eastAsia="Calibri"/>
          <w:bCs/>
          <w:lang w:val="en-US"/>
        </w:rPr>
        <w:t xml:space="preserve">digital </w:t>
      </w:r>
      <w:r w:rsidRPr="00334C25">
        <w:rPr>
          <w:rFonts w:eastAsia="Calibri"/>
          <w:bCs/>
          <w:lang w:val="en-US"/>
        </w:rPr>
        <w:t>or hard copy format.</w:t>
      </w:r>
    </w:p>
    <w:p w14:paraId="747D6D05" w14:textId="77777777" w:rsidR="00E85307" w:rsidRPr="00334C25" w:rsidRDefault="00E85307" w:rsidP="00E85307">
      <w:pPr>
        <w:pStyle w:val="BulletList1"/>
        <w:rPr>
          <w:rFonts w:eastAsia="Calibri"/>
          <w:lang w:val="en-US"/>
        </w:rPr>
      </w:pPr>
      <w:r w:rsidRPr="00334C25">
        <w:rPr>
          <w:rFonts w:eastAsia="Calibri"/>
          <w:lang w:val="en-US"/>
        </w:rPr>
        <w:t>Download and</w:t>
      </w:r>
      <w:r w:rsidRPr="00334C25">
        <w:rPr>
          <w:rFonts w:eastAsia="Calibri"/>
          <w:b/>
          <w:bCs/>
          <w:lang w:val="en-US"/>
        </w:rPr>
        <w:t xml:space="preserve"> </w:t>
      </w:r>
      <w:r w:rsidRPr="00334C25">
        <w:rPr>
          <w:rFonts w:eastAsia="Calibri"/>
          <w:lang w:val="en-US"/>
        </w:rPr>
        <w:t>distribute mark sheets for teachers/assessors to use.</w:t>
      </w:r>
    </w:p>
    <w:p w14:paraId="3869C74B" w14:textId="5BA3A178" w:rsidR="00E85307" w:rsidRPr="00334C25" w:rsidRDefault="00E85307" w:rsidP="00E85307">
      <w:pPr>
        <w:pStyle w:val="BulletList1"/>
        <w:rPr>
          <w:rFonts w:eastAsia="Calibri"/>
          <w:b/>
          <w:bCs/>
          <w:lang w:val="en-US"/>
        </w:rPr>
      </w:pPr>
      <w:r w:rsidRPr="00334C25">
        <w:rPr>
          <w:rFonts w:eastAsia="Calibri"/>
          <w:b/>
          <w:lang w:val="en-US"/>
        </w:rPr>
        <w:t>In exceptional circumstances</w:t>
      </w:r>
      <w:r w:rsidRPr="00334C25">
        <w:rPr>
          <w:rFonts w:eastAsia="Calibri"/>
          <w:lang w:val="en-US"/>
        </w:rPr>
        <w:t xml:space="preserve"> where controlled assessments cannot be conducted in the classroom, arrange suitable accommodation where controlled assessments can be carried out</w:t>
      </w:r>
      <w:r w:rsidR="00492530" w:rsidRPr="00334C25">
        <w:rPr>
          <w:rFonts w:eastAsia="Calibri"/>
          <w:lang w:val="en-US"/>
        </w:rPr>
        <w:t xml:space="preserve">, following approval from the Directors of MIS and/or Quality </w:t>
      </w:r>
    </w:p>
    <w:p w14:paraId="164368F8" w14:textId="77777777" w:rsidR="00E85307" w:rsidRPr="00334C25" w:rsidRDefault="00E85307" w:rsidP="00E85307">
      <w:pPr>
        <w:pStyle w:val="BulletList1"/>
        <w:rPr>
          <w:rFonts w:eastAsia="Calibri"/>
          <w:lang w:val="en-US"/>
        </w:rPr>
      </w:pPr>
      <w:r w:rsidRPr="00334C25">
        <w:rPr>
          <w:rFonts w:eastAsia="Calibri"/>
          <w:lang w:val="en-US"/>
        </w:rPr>
        <w:t>Ensure access arrangements have been applied for.</w:t>
      </w:r>
    </w:p>
    <w:p w14:paraId="54571031" w14:textId="62961CCE" w:rsidR="00E85307" w:rsidRPr="00334C25" w:rsidRDefault="00E85307" w:rsidP="00E85307">
      <w:pPr>
        <w:pStyle w:val="BulletList1"/>
        <w:rPr>
          <w:rFonts w:eastAsia="Calibri"/>
          <w:lang w:val="en-US"/>
        </w:rPr>
      </w:pPr>
      <w:r w:rsidRPr="00334C25">
        <w:rPr>
          <w:rFonts w:eastAsia="Calibri"/>
          <w:lang w:val="en-US"/>
        </w:rPr>
        <w:t xml:space="preserve">Work with </w:t>
      </w:r>
      <w:r w:rsidR="00F60E6B" w:rsidRPr="00334C25">
        <w:rPr>
          <w:rFonts w:eastAsia="Calibri"/>
          <w:lang w:val="en-US"/>
        </w:rPr>
        <w:t>Heads of Departments</w:t>
      </w:r>
      <w:r w:rsidRPr="00334C25">
        <w:rPr>
          <w:rFonts w:eastAsia="Calibri"/>
          <w:lang w:val="en-US"/>
        </w:rPr>
        <w:t xml:space="preserve"> to ensure requirements for support staff are met.</w:t>
      </w:r>
    </w:p>
    <w:p w14:paraId="33DC06D8" w14:textId="45F40A4F" w:rsidR="00F60E6B" w:rsidRPr="00334C25" w:rsidRDefault="00F60E6B" w:rsidP="00E85307">
      <w:pPr>
        <w:pStyle w:val="BulletList1"/>
        <w:rPr>
          <w:rFonts w:eastAsia="Calibri"/>
          <w:lang w:val="en-US"/>
        </w:rPr>
      </w:pPr>
      <w:r w:rsidRPr="00334C25">
        <w:rPr>
          <w:rFonts w:eastAsia="Calibri"/>
          <w:lang w:val="en-US"/>
        </w:rPr>
        <w:t>Ensure that invigilators are appropriately trained to carry out their duties effectively.</w:t>
      </w:r>
    </w:p>
    <w:p w14:paraId="38831BE4" w14:textId="4D148BFA" w:rsidR="00F60E6B" w:rsidRPr="00334C25" w:rsidRDefault="00F60E6B" w:rsidP="00E85307">
      <w:pPr>
        <w:pStyle w:val="BulletList1"/>
        <w:rPr>
          <w:rFonts w:eastAsia="Calibri"/>
          <w:lang w:val="en-US"/>
        </w:rPr>
      </w:pPr>
      <w:r w:rsidRPr="00334C25">
        <w:rPr>
          <w:rFonts w:eastAsia="Calibri"/>
          <w:lang w:val="en-US"/>
        </w:rPr>
        <w:t>Maintain records of invigilator training.</w:t>
      </w:r>
    </w:p>
    <w:p w14:paraId="284AC5B2" w14:textId="78A8F187" w:rsidR="00F60E6B" w:rsidRPr="00334C25" w:rsidRDefault="00F60E6B" w:rsidP="00E85307">
      <w:pPr>
        <w:pStyle w:val="BulletList1"/>
        <w:rPr>
          <w:rFonts w:eastAsia="Calibri"/>
          <w:lang w:val="en-US"/>
        </w:rPr>
      </w:pPr>
      <w:r w:rsidRPr="00334C25">
        <w:rPr>
          <w:rFonts w:eastAsia="Calibri"/>
          <w:lang w:val="en-US"/>
        </w:rPr>
        <w:t>Undertake observation of invigilators in accordance with awarding organisation requirements.</w:t>
      </w:r>
    </w:p>
    <w:p w14:paraId="1DFA1B11" w14:textId="77777777" w:rsidR="00E85307" w:rsidRPr="00334C25" w:rsidRDefault="00E85307" w:rsidP="00E85307">
      <w:pPr>
        <w:pStyle w:val="Heading2"/>
      </w:pPr>
      <w:r w:rsidRPr="00334C25">
        <w:t xml:space="preserve">Head of Department </w:t>
      </w:r>
    </w:p>
    <w:p w14:paraId="451A9ABE" w14:textId="4307D156" w:rsidR="00E85307" w:rsidRPr="00334C25" w:rsidRDefault="00E85307" w:rsidP="00E85307">
      <w:pPr>
        <w:pStyle w:val="BulletList1"/>
        <w:rPr>
          <w:rFonts w:eastAsia="Calibri"/>
          <w:lang w:val="en-US"/>
        </w:rPr>
      </w:pPr>
      <w:r w:rsidRPr="00334C25">
        <w:rPr>
          <w:rFonts w:eastAsia="Calibri"/>
          <w:lang w:val="en-US"/>
        </w:rPr>
        <w:t>Standardise internally the marking of all teachers/assessors involved in assessing an internally assessed component</w:t>
      </w:r>
      <w:r w:rsidR="00285669" w:rsidRPr="00334C25">
        <w:rPr>
          <w:rFonts w:eastAsia="Calibri"/>
          <w:lang w:val="en-US"/>
        </w:rPr>
        <w:t>,</w:t>
      </w:r>
      <w:r w:rsidR="00966DE8" w:rsidRPr="00334C25">
        <w:rPr>
          <w:rFonts w:eastAsia="Calibri"/>
          <w:lang w:val="en-US"/>
        </w:rPr>
        <w:t xml:space="preserve"> and where required by the awarding organization ensure the </w:t>
      </w:r>
      <w:r w:rsidR="00997457" w:rsidRPr="00334C25">
        <w:rPr>
          <w:rFonts w:eastAsia="Calibri"/>
          <w:lang w:val="en-US"/>
        </w:rPr>
        <w:t>teacher/assessor is occupationally competent.</w:t>
      </w:r>
    </w:p>
    <w:p w14:paraId="00DCE5A2" w14:textId="297EFF1D" w:rsidR="00997457" w:rsidRPr="00334C25" w:rsidRDefault="00997457" w:rsidP="00E85307">
      <w:pPr>
        <w:pStyle w:val="BulletList1"/>
        <w:rPr>
          <w:rFonts w:eastAsia="Calibri"/>
          <w:lang w:val="en-US"/>
        </w:rPr>
      </w:pPr>
      <w:r w:rsidRPr="00334C25">
        <w:rPr>
          <w:rFonts w:eastAsia="Calibri"/>
          <w:lang w:val="en-US"/>
        </w:rPr>
        <w:t xml:space="preserve">Ensure that moderation and </w:t>
      </w:r>
      <w:r w:rsidR="00B06617" w:rsidRPr="00334C25">
        <w:rPr>
          <w:rFonts w:eastAsia="Calibri"/>
          <w:lang w:val="en-US"/>
        </w:rPr>
        <w:t xml:space="preserve">internal quality assurance sampling of controlled assessment is carried out </w:t>
      </w:r>
      <w:r w:rsidR="003A1E50" w:rsidRPr="00334C25">
        <w:rPr>
          <w:rFonts w:eastAsia="Calibri"/>
          <w:lang w:val="en-US"/>
        </w:rPr>
        <w:t>in accordance with awarding organization requirements, and that records are kept.</w:t>
      </w:r>
    </w:p>
    <w:p w14:paraId="24B8AAC5" w14:textId="287CCF14" w:rsidR="00E85307" w:rsidRPr="00334C25" w:rsidRDefault="00E85307" w:rsidP="00E85307">
      <w:pPr>
        <w:pStyle w:val="BulletList1"/>
        <w:rPr>
          <w:rFonts w:eastAsia="Calibri"/>
          <w:lang w:val="en-US"/>
        </w:rPr>
      </w:pPr>
      <w:r w:rsidRPr="00334C25">
        <w:rPr>
          <w:rFonts w:eastAsia="Calibri"/>
          <w:lang w:val="en-US"/>
        </w:rPr>
        <w:t>Ensure that individual teachers/assessors</w:t>
      </w:r>
      <w:r w:rsidR="00E07307" w:rsidRPr="00334C25">
        <w:rPr>
          <w:rFonts w:eastAsia="Calibri"/>
          <w:lang w:val="en-US"/>
        </w:rPr>
        <w:t>/invigilators</w:t>
      </w:r>
      <w:r w:rsidRPr="00334C25">
        <w:rPr>
          <w:rFonts w:eastAsia="Calibri"/>
          <w:lang w:val="en-US"/>
        </w:rPr>
        <w:t xml:space="preserve"> fully understand their responsibilities with regard to controlled assessment</w:t>
      </w:r>
      <w:r w:rsidR="00B22A1E" w:rsidRPr="00334C25">
        <w:rPr>
          <w:rFonts w:eastAsia="Calibri"/>
          <w:lang w:val="en-US"/>
        </w:rPr>
        <w:t xml:space="preserve"> and </w:t>
      </w:r>
      <w:r w:rsidR="00F177CE" w:rsidRPr="00334C25">
        <w:rPr>
          <w:rFonts w:eastAsia="Calibri"/>
          <w:lang w:val="en-US"/>
        </w:rPr>
        <w:t xml:space="preserve">where required have </w:t>
      </w:r>
      <w:r w:rsidR="00B22A1E" w:rsidRPr="00334C25">
        <w:rPr>
          <w:rFonts w:eastAsia="Calibri"/>
          <w:lang w:val="en-US"/>
        </w:rPr>
        <w:t xml:space="preserve">received JCQ training </w:t>
      </w:r>
      <w:r w:rsidR="00D11BC7" w:rsidRPr="00334C25">
        <w:rPr>
          <w:rFonts w:eastAsia="Calibri"/>
          <w:lang w:val="en-US"/>
        </w:rPr>
        <w:t>and invigilation checklists.</w:t>
      </w:r>
    </w:p>
    <w:p w14:paraId="64E727FE" w14:textId="260A596B" w:rsidR="00E85307" w:rsidRPr="00334C25" w:rsidRDefault="00E85307" w:rsidP="00E85307">
      <w:pPr>
        <w:pStyle w:val="BulletList1"/>
        <w:rPr>
          <w:rFonts w:eastAsia="Calibri"/>
          <w:lang w:val="en-US"/>
        </w:rPr>
      </w:pPr>
      <w:r w:rsidRPr="00334C25">
        <w:rPr>
          <w:rFonts w:eastAsia="Calibri"/>
          <w:lang w:val="en-US"/>
        </w:rPr>
        <w:t>Ensure that individual teachers/assessors</w:t>
      </w:r>
      <w:r w:rsidR="00D11BC7" w:rsidRPr="00334C25">
        <w:rPr>
          <w:rFonts w:eastAsia="Calibri"/>
          <w:lang w:val="en-US"/>
        </w:rPr>
        <w:t>/invigilators</w:t>
      </w:r>
      <w:r w:rsidRPr="00334C25">
        <w:rPr>
          <w:rFonts w:eastAsia="Calibri"/>
          <w:lang w:val="en-US"/>
        </w:rPr>
        <w:t xml:space="preserve"> fully understand the requirements of the awarding body's specification, are familiar with the relevant teachers' notes </w:t>
      </w:r>
      <w:r w:rsidRPr="00334C25">
        <w:rPr>
          <w:rFonts w:eastAsia="Calibri"/>
          <w:b/>
          <w:lang w:val="en-US"/>
        </w:rPr>
        <w:t>and</w:t>
      </w:r>
      <w:r w:rsidRPr="00334C25">
        <w:rPr>
          <w:rFonts w:eastAsia="Calibri"/>
          <w:lang w:val="en-US"/>
        </w:rPr>
        <w:t xml:space="preserve"> any other subject specific instructions. </w:t>
      </w:r>
    </w:p>
    <w:p w14:paraId="5B1C9B1D" w14:textId="77777777" w:rsidR="00E85307" w:rsidRPr="00334C25" w:rsidRDefault="00E85307" w:rsidP="00E85307">
      <w:pPr>
        <w:pStyle w:val="BulletList1"/>
        <w:rPr>
          <w:rFonts w:eastAsia="Calibri"/>
          <w:lang w:val="en-US"/>
        </w:rPr>
      </w:pPr>
      <w:r w:rsidRPr="00334C25">
        <w:rPr>
          <w:rFonts w:eastAsia="Calibri"/>
          <w:lang w:val="en-US"/>
        </w:rPr>
        <w:t xml:space="preserve">Where appropriate, develop new assessment tasks or adapt sample awarding body assessment tasks to meet local circumstances, in line with the awarding body’s specification and control requirements. </w:t>
      </w:r>
    </w:p>
    <w:p w14:paraId="6A829B31" w14:textId="77777777" w:rsidR="00E85307" w:rsidRDefault="00E85307" w:rsidP="00E85307">
      <w:pPr>
        <w:pStyle w:val="BulletList1"/>
        <w:rPr>
          <w:rFonts w:eastAsia="Calibri"/>
          <w:lang w:val="en-US"/>
        </w:rPr>
      </w:pPr>
      <w:r w:rsidRPr="00334C25">
        <w:rPr>
          <w:rFonts w:eastAsia="Calibri"/>
          <w:lang w:val="en-US"/>
        </w:rPr>
        <w:t>Ensure supervising teachers sign authentication forms on completion of an assessment.</w:t>
      </w:r>
    </w:p>
    <w:p w14:paraId="76775402" w14:textId="126A8ECD" w:rsidR="00EA349D" w:rsidRPr="00334C25" w:rsidRDefault="00EA349D" w:rsidP="00E85307">
      <w:pPr>
        <w:pStyle w:val="BulletList1"/>
        <w:rPr>
          <w:rFonts w:eastAsia="Calibri"/>
          <w:lang w:val="en-US"/>
        </w:rPr>
      </w:pPr>
      <w:r>
        <w:rPr>
          <w:rFonts w:eastAsia="Calibri"/>
          <w:lang w:val="en-US"/>
        </w:rPr>
        <w:t>Ensure staff conducting assessments hold or are working towards the appropriate assessor qualification, where it is required by the Awarding Organisation.</w:t>
      </w:r>
    </w:p>
    <w:p w14:paraId="5960DBE5" w14:textId="61C19780" w:rsidR="00E85307" w:rsidRPr="00334C25" w:rsidRDefault="00E85307" w:rsidP="00E85307">
      <w:pPr>
        <w:pStyle w:val="Heading2"/>
      </w:pPr>
      <w:r w:rsidRPr="00334C25">
        <w:t>Teachers/Assessors</w:t>
      </w:r>
      <w:r w:rsidR="004A534A" w:rsidRPr="00334C25">
        <w:t>/Invigilators</w:t>
      </w:r>
    </w:p>
    <w:p w14:paraId="738B0B8F" w14:textId="0AF7C0C3" w:rsidR="00E85307" w:rsidRPr="00334C25" w:rsidRDefault="00E85307" w:rsidP="00E85307">
      <w:pPr>
        <w:pStyle w:val="BulletList1"/>
        <w:rPr>
          <w:rFonts w:eastAsia="Calibri"/>
          <w:lang w:val="en-US"/>
        </w:rPr>
      </w:pPr>
      <w:r w:rsidRPr="00334C25">
        <w:rPr>
          <w:rFonts w:eastAsia="Calibri"/>
          <w:lang w:val="en-US"/>
        </w:rPr>
        <w:t xml:space="preserve">Understand and comply with the general guidelines detailed within the JCQ publication </w:t>
      </w:r>
      <w:r w:rsidR="0020515B" w:rsidRPr="00334C25">
        <w:rPr>
          <w:rFonts w:eastAsia="Calibri"/>
          <w:lang w:val="en-US"/>
        </w:rPr>
        <w:t>‘</w:t>
      </w:r>
      <w:r w:rsidRPr="00334C25">
        <w:rPr>
          <w:rFonts w:eastAsia="Calibri"/>
          <w:b/>
          <w:i/>
          <w:iCs/>
          <w:lang w:val="en-US"/>
        </w:rPr>
        <w:t>Instructions for conducting controlled assessments</w:t>
      </w:r>
      <w:r w:rsidR="0020515B" w:rsidRPr="00334C25">
        <w:rPr>
          <w:rFonts w:eastAsia="Calibri"/>
          <w:b/>
          <w:i/>
          <w:iCs/>
          <w:lang w:val="en-US"/>
        </w:rPr>
        <w:t>’.</w:t>
      </w:r>
    </w:p>
    <w:p w14:paraId="5DAAB95A" w14:textId="0984D85B" w:rsidR="005B6A0F" w:rsidRPr="00334C25" w:rsidRDefault="005B6A0F" w:rsidP="00E85307">
      <w:pPr>
        <w:pStyle w:val="BulletList1"/>
        <w:rPr>
          <w:rFonts w:eastAsia="Calibri"/>
          <w:lang w:val="en-US"/>
        </w:rPr>
      </w:pPr>
      <w:r w:rsidRPr="00334C25">
        <w:rPr>
          <w:rFonts w:eastAsia="Calibri"/>
          <w:bCs/>
          <w:lang w:val="en-US"/>
        </w:rPr>
        <w:t>Undertake invigila</w:t>
      </w:r>
      <w:r w:rsidR="00BB51BB" w:rsidRPr="00334C25">
        <w:rPr>
          <w:rFonts w:eastAsia="Calibri"/>
          <w:bCs/>
          <w:lang w:val="en-US"/>
        </w:rPr>
        <w:t>tor/refresher training as required.</w:t>
      </w:r>
    </w:p>
    <w:p w14:paraId="486CD8B9" w14:textId="17C62F8C" w:rsidR="00BB51BB" w:rsidRPr="00334C25" w:rsidRDefault="00BB51BB" w:rsidP="00E85307">
      <w:pPr>
        <w:pStyle w:val="BulletList1"/>
        <w:rPr>
          <w:rFonts w:eastAsia="Calibri"/>
          <w:lang w:val="en-US"/>
        </w:rPr>
      </w:pPr>
      <w:r w:rsidRPr="00334C25">
        <w:rPr>
          <w:rFonts w:eastAsia="Calibri"/>
          <w:bCs/>
          <w:lang w:val="en-US"/>
        </w:rPr>
        <w:t>Understand</w:t>
      </w:r>
      <w:r w:rsidR="00737F11" w:rsidRPr="00334C25">
        <w:rPr>
          <w:rFonts w:eastAsia="Calibri"/>
          <w:bCs/>
          <w:lang w:val="en-US"/>
        </w:rPr>
        <w:t xml:space="preserve"> and comply with JCQ checklist for invigilators.</w:t>
      </w:r>
    </w:p>
    <w:p w14:paraId="1A27F213" w14:textId="77777777" w:rsidR="00E85307" w:rsidRPr="00334C25" w:rsidRDefault="00E85307" w:rsidP="00E85307">
      <w:pPr>
        <w:pStyle w:val="BulletList1"/>
        <w:rPr>
          <w:rFonts w:eastAsia="Calibri"/>
          <w:lang w:val="en-US"/>
        </w:rPr>
      </w:pPr>
      <w:r w:rsidRPr="00334C25">
        <w:rPr>
          <w:rFonts w:eastAsia="Calibri"/>
          <w:lang w:val="en-US"/>
        </w:rPr>
        <w:lastRenderedPageBreak/>
        <w:t>Understand and comply with the awarding body’s specification for conducting controlled assessments, including any subject-specific instructions, teachers’ notes or additional information on the awarding body’s website.</w:t>
      </w:r>
      <w:r w:rsidRPr="00334C25">
        <w:rPr>
          <w:rFonts w:eastAsia="Calibri"/>
          <w:b/>
          <w:bCs/>
          <w:lang w:val="en-US"/>
        </w:rPr>
        <w:t xml:space="preserve"> </w:t>
      </w:r>
    </w:p>
    <w:p w14:paraId="408C8825" w14:textId="77777777" w:rsidR="00E85307" w:rsidRPr="00334C25" w:rsidRDefault="00E85307" w:rsidP="00E85307">
      <w:pPr>
        <w:pStyle w:val="BulletList1"/>
        <w:rPr>
          <w:rFonts w:eastAsia="Calibri"/>
          <w:lang w:val="en-US"/>
        </w:rPr>
      </w:pPr>
      <w:r w:rsidRPr="00334C25">
        <w:rPr>
          <w:rFonts w:eastAsia="Calibri"/>
          <w:lang w:val="en-US"/>
        </w:rPr>
        <w:t>Supply to the exams office details of all unit codes for controlled assessments.</w:t>
      </w:r>
    </w:p>
    <w:p w14:paraId="265CC997" w14:textId="77777777" w:rsidR="00E85307" w:rsidRPr="00334C25" w:rsidRDefault="00E85307" w:rsidP="00E85307">
      <w:pPr>
        <w:pStyle w:val="BulletList1"/>
        <w:rPr>
          <w:rFonts w:eastAsia="Calibri"/>
          <w:lang w:val="en-US"/>
        </w:rPr>
      </w:pPr>
      <w:r w:rsidRPr="00334C25">
        <w:rPr>
          <w:rFonts w:eastAsia="Calibri"/>
          <w:lang w:val="en-US"/>
        </w:rPr>
        <w:t>Obtain confidential materials/tasks set by awarding bodies’ in sufficient time to prepare for the assessment(s) and ensure that such materials are stored securely at all times.</w:t>
      </w:r>
    </w:p>
    <w:p w14:paraId="02EAED6F" w14:textId="77777777" w:rsidR="00E85307" w:rsidRPr="00334C25" w:rsidRDefault="00E85307" w:rsidP="00E85307">
      <w:pPr>
        <w:pStyle w:val="BulletList1"/>
        <w:rPr>
          <w:rFonts w:eastAsia="Calibri"/>
          <w:lang w:val="en-US"/>
        </w:rPr>
      </w:pPr>
      <w:r w:rsidRPr="00334C25">
        <w:rPr>
          <w:rFonts w:eastAsia="Calibri"/>
          <w:lang w:val="en-US"/>
        </w:rPr>
        <w:t>Supervise assessments (at the specified level of control).  Undertake the tasks required under the regulations, only permitting assistance to candidates as the specification allows.</w:t>
      </w:r>
    </w:p>
    <w:p w14:paraId="487B6F36" w14:textId="77777777" w:rsidR="00E85307" w:rsidRPr="00334C25" w:rsidRDefault="00E85307" w:rsidP="00E85307">
      <w:pPr>
        <w:pStyle w:val="BulletList1"/>
        <w:rPr>
          <w:rFonts w:eastAsia="Calibri"/>
          <w:lang w:val="en-US"/>
        </w:rPr>
      </w:pPr>
      <w:r w:rsidRPr="00334C25">
        <w:rPr>
          <w:rFonts w:eastAsia="Calibri"/>
          <w:lang w:val="en-US"/>
        </w:rPr>
        <w:t>Ensure that candidates sign authentication forms on completion of an assessment.</w:t>
      </w:r>
    </w:p>
    <w:p w14:paraId="4E071C8A" w14:textId="77777777" w:rsidR="00E85307" w:rsidRPr="00334C25" w:rsidRDefault="00E85307" w:rsidP="00E85307">
      <w:pPr>
        <w:pStyle w:val="BulletList1"/>
        <w:rPr>
          <w:rFonts w:eastAsia="Calibri"/>
          <w:lang w:val="en-US"/>
        </w:rPr>
      </w:pPr>
      <w:r w:rsidRPr="00334C25">
        <w:rPr>
          <w:rFonts w:eastAsia="Calibri"/>
          <w:lang w:val="en-US"/>
        </w:rPr>
        <w:t>Mark internally assessed components using the mark scheme provided by the awarding body. Submit marks to the awarding body by the published deadline, keeping a record of the marks awarded.</w:t>
      </w:r>
    </w:p>
    <w:p w14:paraId="363E5B2C" w14:textId="77777777" w:rsidR="00E85307" w:rsidRPr="00334C25" w:rsidRDefault="00E85307" w:rsidP="00E85307">
      <w:pPr>
        <w:pStyle w:val="BulletList1"/>
        <w:rPr>
          <w:rFonts w:eastAsia="Calibri"/>
          <w:lang w:val="en-US"/>
        </w:rPr>
      </w:pPr>
      <w:r w:rsidRPr="00334C25">
        <w:rPr>
          <w:rFonts w:eastAsia="Calibri"/>
          <w:lang w:val="en-US"/>
        </w:rPr>
        <w:t xml:space="preserve">Retain candidates’ work securely between assessment sessions (if more than one).  </w:t>
      </w:r>
    </w:p>
    <w:p w14:paraId="309529C7" w14:textId="77777777" w:rsidR="00E85307" w:rsidRPr="00334C25" w:rsidRDefault="00E85307" w:rsidP="00E85307">
      <w:pPr>
        <w:pStyle w:val="BulletList1"/>
        <w:rPr>
          <w:rFonts w:eastAsia="Calibri"/>
          <w:lang w:val="en-US"/>
        </w:rPr>
      </w:pPr>
      <w:r w:rsidRPr="00334C25">
        <w:rPr>
          <w:rFonts w:eastAsia="Calibri"/>
          <w:lang w:val="en-US"/>
        </w:rPr>
        <w:t>Post-completion, retain candidates’ work securely until the closing date for enquiries about results.  In the event that an enquiry is submitted, retain candidates’ work securely until the outcome of the enquiry and any subsequent appeal has been conveyed to the centre.</w:t>
      </w:r>
    </w:p>
    <w:p w14:paraId="6038F92B" w14:textId="77777777" w:rsidR="00E85307" w:rsidRPr="00334C25" w:rsidRDefault="00E85307" w:rsidP="00E85307">
      <w:pPr>
        <w:pStyle w:val="BulletList1"/>
        <w:rPr>
          <w:rFonts w:eastAsia="Calibri"/>
          <w:lang w:val="en-US"/>
        </w:rPr>
      </w:pPr>
      <w:r w:rsidRPr="00334C25">
        <w:rPr>
          <w:rFonts w:eastAsia="Calibri"/>
          <w:lang w:val="en-US"/>
        </w:rPr>
        <w:t xml:space="preserve">Ask the appropriate special educational needs coordinator (SENCo) for any assistance required for the administration and management of access arrangements. </w:t>
      </w:r>
    </w:p>
    <w:p w14:paraId="0584F59B" w14:textId="145F289B" w:rsidR="00E85307" w:rsidRPr="00334C25" w:rsidRDefault="00E85307" w:rsidP="00E85307">
      <w:pPr>
        <w:pStyle w:val="BulletList1"/>
        <w:rPr>
          <w:rFonts w:eastAsia="Calibri"/>
          <w:lang w:val="en-US"/>
        </w:rPr>
      </w:pPr>
      <w:r w:rsidRPr="00334C25">
        <w:rPr>
          <w:rFonts w:eastAsia="Calibri"/>
          <w:lang w:val="en-US"/>
        </w:rPr>
        <w:t>Ensure candidates remain and are secure on</w:t>
      </w:r>
      <w:r w:rsidR="00C75108" w:rsidRPr="00334C25">
        <w:rPr>
          <w:rFonts w:eastAsia="Calibri"/>
          <w:lang w:val="en-US"/>
        </w:rPr>
        <w:t xml:space="preserve"> </w:t>
      </w:r>
      <w:r w:rsidR="00C75108" w:rsidRPr="00334C25">
        <w:rPr>
          <w:rFonts w:cs="Calibri"/>
        </w:rPr>
        <w:t xml:space="preserve">Barnsley College or ITS (‘the college’) </w:t>
      </w:r>
      <w:r w:rsidRPr="00334C25">
        <w:rPr>
          <w:rFonts w:eastAsia="Calibri"/>
          <w:lang w:val="en-US"/>
        </w:rPr>
        <w:t xml:space="preserve">premises at all times. </w:t>
      </w:r>
    </w:p>
    <w:p w14:paraId="60061E4C" w14:textId="77777777" w:rsidR="00E85307" w:rsidRPr="00334C25" w:rsidRDefault="00E85307" w:rsidP="00E85307">
      <w:pPr>
        <w:pStyle w:val="ListParagraph"/>
        <w:tabs>
          <w:tab w:val="left" w:pos="0"/>
        </w:tabs>
        <w:autoSpaceDE w:val="0"/>
        <w:autoSpaceDN w:val="0"/>
        <w:adjustRightInd w:val="0"/>
        <w:ind w:left="0"/>
        <w:contextualSpacing w:val="0"/>
        <w:rPr>
          <w:rFonts w:cs="Arial"/>
          <w:b/>
        </w:rPr>
      </w:pPr>
    </w:p>
    <w:p w14:paraId="6FDA7E29" w14:textId="77777777" w:rsidR="00E85307" w:rsidRPr="00334C25" w:rsidRDefault="00E85307" w:rsidP="00E85307">
      <w:pPr>
        <w:pStyle w:val="Heading1"/>
      </w:pPr>
      <w:r w:rsidRPr="00334C25">
        <w:fldChar w:fldCharType="begin"/>
      </w:r>
      <w:r w:rsidRPr="00334C25">
        <w:instrText xml:space="preserve"> TITLE </w:instrText>
      </w:r>
      <w:r w:rsidRPr="00334C25">
        <w:fldChar w:fldCharType="end"/>
      </w:r>
      <w:r w:rsidRPr="00334C25">
        <w:t>EQUALITY AND DIVERSITY</w:t>
      </w:r>
    </w:p>
    <w:p w14:paraId="34662204" w14:textId="77777777" w:rsidR="00E85307" w:rsidRPr="00334C25" w:rsidRDefault="00E85307" w:rsidP="00E85307">
      <w:pPr>
        <w:tabs>
          <w:tab w:val="left" w:pos="426"/>
        </w:tabs>
        <w:autoSpaceDE w:val="0"/>
        <w:autoSpaceDN w:val="0"/>
        <w:adjustRightInd w:val="0"/>
        <w:rPr>
          <w:rFonts w:cs="Arial"/>
        </w:rPr>
      </w:pPr>
      <w:r w:rsidRPr="00334C25">
        <w:rPr>
          <w:rFonts w:cs="Arial"/>
          <w:lang w:eastAsia="en-GB"/>
        </w:rPr>
        <w:t xml:space="preserve">All learners have equal access to the policy and the procedures and will be supported   </w:t>
      </w:r>
      <w:r w:rsidRPr="00334C25">
        <w:rPr>
          <w:rFonts w:cs="Arial"/>
          <w:lang w:eastAsia="en-GB"/>
        </w:rPr>
        <w:br/>
        <w:t xml:space="preserve">according to individual needs through the process should they wish to make a formal academic appeal. </w:t>
      </w:r>
    </w:p>
    <w:p w14:paraId="44EAFD9C" w14:textId="77777777" w:rsidR="00E85307" w:rsidRPr="00334C25" w:rsidRDefault="00E85307" w:rsidP="00E85307">
      <w:pPr>
        <w:rPr>
          <w:rFonts w:cs="Arial"/>
        </w:rPr>
      </w:pPr>
    </w:p>
    <w:p w14:paraId="4B94D5A5" w14:textId="77777777" w:rsidR="00E85307" w:rsidRPr="00334C25" w:rsidRDefault="00E85307" w:rsidP="00E85307">
      <w:pPr>
        <w:rPr>
          <w:rFonts w:cs="Arial"/>
        </w:rPr>
      </w:pPr>
    </w:p>
    <w:p w14:paraId="50708954" w14:textId="77777777" w:rsidR="00E85307" w:rsidRPr="00334C25" w:rsidRDefault="00E85307" w:rsidP="00E85307">
      <w:pPr>
        <w:jc w:val="both"/>
        <w:rPr>
          <w:rFonts w:cs="Arial"/>
        </w:rPr>
      </w:pPr>
      <w:r w:rsidRPr="00334C25">
        <w:rPr>
          <w:rFonts w:cs="Arial"/>
          <w:b/>
        </w:rPr>
        <w:fldChar w:fldCharType="begin"/>
      </w:r>
      <w:r w:rsidRPr="00334C25">
        <w:rPr>
          <w:rFonts w:cs="Arial"/>
          <w:b/>
        </w:rPr>
        <w:instrText xml:space="preserve"> TITLE </w:instrText>
      </w:r>
      <w:r w:rsidRPr="00334C25">
        <w:rPr>
          <w:rFonts w:cs="Arial"/>
          <w:b/>
        </w:rPr>
        <w:fldChar w:fldCharType="end"/>
      </w:r>
      <w:r w:rsidRPr="00334C25">
        <w:rPr>
          <w:rFonts w:cs="Arial"/>
          <w:b/>
        </w:rPr>
        <w:t>LINKED POLICIES AND PROCEDURES</w:t>
      </w:r>
    </w:p>
    <w:p w14:paraId="3FE6C775" w14:textId="77777777" w:rsidR="00E85307" w:rsidRPr="00334C25" w:rsidRDefault="00E85307" w:rsidP="00E85307">
      <w:pPr>
        <w:spacing w:after="120"/>
        <w:jc w:val="both"/>
        <w:rPr>
          <w:rFonts w:cs="Arial"/>
        </w:rPr>
      </w:pPr>
      <w:r w:rsidRPr="00334C25">
        <w:rPr>
          <w:rFonts w:cs="Arial"/>
        </w:rPr>
        <w:t>The Controlled Assessment Policy is linked to:</w:t>
      </w:r>
    </w:p>
    <w:p w14:paraId="1520E93D" w14:textId="77777777" w:rsidR="00E85307" w:rsidRPr="00334C25" w:rsidRDefault="00E85307" w:rsidP="00E85307">
      <w:pPr>
        <w:pStyle w:val="BulletList1"/>
      </w:pPr>
      <w:r w:rsidRPr="00334C25">
        <w:t xml:space="preserve">Assessment Policy </w:t>
      </w:r>
    </w:p>
    <w:p w14:paraId="489D9B45" w14:textId="77777777" w:rsidR="00E85307" w:rsidRPr="00334C25" w:rsidRDefault="00E85307" w:rsidP="00E85307">
      <w:pPr>
        <w:pStyle w:val="BulletList1"/>
      </w:pPr>
      <w:r w:rsidRPr="00334C25">
        <w:t xml:space="preserve">Plagiarism Policy </w:t>
      </w:r>
    </w:p>
    <w:p w14:paraId="12B52111" w14:textId="77777777" w:rsidR="00E85307" w:rsidRPr="00334C25" w:rsidRDefault="00E85307" w:rsidP="00E85307">
      <w:pPr>
        <w:pStyle w:val="BulletList1"/>
      </w:pPr>
      <w:r w:rsidRPr="00334C25">
        <w:t xml:space="preserve">Academic Appeals Procedure </w:t>
      </w:r>
    </w:p>
    <w:p w14:paraId="306020B2" w14:textId="04EB6B61" w:rsidR="00E85307" w:rsidRPr="00334C25" w:rsidRDefault="00E85307" w:rsidP="00E85307">
      <w:pPr>
        <w:pStyle w:val="BulletList1"/>
      </w:pPr>
      <w:r w:rsidRPr="00334C25">
        <w:t xml:space="preserve">Accreditation of Prior (Experiential) Learning Policy </w:t>
      </w:r>
    </w:p>
    <w:p w14:paraId="5683247B" w14:textId="5649A49F" w:rsidR="00B25513" w:rsidRPr="00334C25" w:rsidRDefault="00B25513" w:rsidP="00E85307">
      <w:pPr>
        <w:pStyle w:val="BulletList1"/>
      </w:pPr>
      <w:r w:rsidRPr="00334C25">
        <w:t>Examination Contingency Plan</w:t>
      </w:r>
    </w:p>
    <w:p w14:paraId="1713F2C2" w14:textId="77777777" w:rsidR="00E85307" w:rsidRPr="00334C25" w:rsidRDefault="00E85307" w:rsidP="00E85307">
      <w:pPr>
        <w:pStyle w:val="BulletList1"/>
      </w:pPr>
      <w:r w:rsidRPr="00334C25">
        <w:t>Behaviour Support and Disciplinary Policy</w:t>
      </w:r>
    </w:p>
    <w:p w14:paraId="55BE5CE9" w14:textId="77777777" w:rsidR="00E85307" w:rsidRPr="00334C25" w:rsidRDefault="00E85307" w:rsidP="00E85307">
      <w:pPr>
        <w:pStyle w:val="BulletList1"/>
      </w:pPr>
      <w:r w:rsidRPr="00334C25">
        <w:t>Single Equality Scheme</w:t>
      </w:r>
    </w:p>
    <w:p w14:paraId="3DEEC669" w14:textId="77777777" w:rsidR="00E85307" w:rsidRPr="00334C25" w:rsidRDefault="00E85307" w:rsidP="00E85307">
      <w:pPr>
        <w:jc w:val="both"/>
        <w:rPr>
          <w:rFonts w:cs="Arial"/>
          <w:b/>
        </w:rPr>
      </w:pPr>
    </w:p>
    <w:p w14:paraId="514DAF80" w14:textId="77777777" w:rsidR="00E85307" w:rsidRPr="00334C25" w:rsidRDefault="00E85307" w:rsidP="00E85307">
      <w:pPr>
        <w:jc w:val="both"/>
        <w:rPr>
          <w:rFonts w:cs="Arial"/>
          <w:b/>
        </w:rPr>
      </w:pPr>
      <w:r w:rsidRPr="00334C25">
        <w:rPr>
          <w:rFonts w:cs="Arial"/>
          <w:b/>
        </w:rPr>
        <w:fldChar w:fldCharType="begin"/>
      </w:r>
      <w:r w:rsidRPr="00334C25">
        <w:rPr>
          <w:rFonts w:cs="Arial"/>
          <w:b/>
        </w:rPr>
        <w:instrText xml:space="preserve"> TITLE </w:instrText>
      </w:r>
      <w:r w:rsidRPr="00334C25">
        <w:rPr>
          <w:rFonts w:cs="Arial"/>
          <w:b/>
        </w:rPr>
        <w:fldChar w:fldCharType="end"/>
      </w:r>
      <w:r w:rsidRPr="00334C25">
        <w:rPr>
          <w:rFonts w:cs="Arial"/>
          <w:b/>
        </w:rPr>
        <w:t>LOCATION AND ACCESS TO THIS POLICY</w:t>
      </w:r>
    </w:p>
    <w:p w14:paraId="0CB5BCFA" w14:textId="77777777" w:rsidR="00E85307" w:rsidRPr="00334C25" w:rsidRDefault="00E85307" w:rsidP="00E85307">
      <w:pPr>
        <w:pStyle w:val="ListParagraph"/>
        <w:tabs>
          <w:tab w:val="left" w:pos="360"/>
        </w:tabs>
        <w:autoSpaceDE w:val="0"/>
        <w:autoSpaceDN w:val="0"/>
        <w:adjustRightInd w:val="0"/>
        <w:ind w:left="0"/>
        <w:rPr>
          <w:rFonts w:ascii="FSme" w:hAnsi="FSme" w:cs="Arial"/>
        </w:rPr>
      </w:pPr>
      <w:r w:rsidRPr="00334C25">
        <w:rPr>
          <w:rFonts w:cs="Arial"/>
          <w:bCs/>
        </w:rPr>
        <w:t xml:space="preserve">Buzz/Policies </w:t>
      </w:r>
    </w:p>
    <w:p w14:paraId="3656B9AB" w14:textId="77777777" w:rsidR="00E85307" w:rsidRPr="00A718E8" w:rsidRDefault="00E85307" w:rsidP="00E85307">
      <w:pPr>
        <w:rPr>
          <w:rFonts w:cs="Arial"/>
        </w:rPr>
      </w:pPr>
    </w:p>
    <w:p w14:paraId="45FB0818" w14:textId="77777777" w:rsidR="00E85307" w:rsidRPr="00A718E8" w:rsidRDefault="00E85307" w:rsidP="00E85307">
      <w:pPr>
        <w:rPr>
          <w:rFonts w:eastAsia="Calibri" w:cs="Arial"/>
          <w:lang w:val="en-US"/>
        </w:rPr>
      </w:pPr>
    </w:p>
    <w:p w14:paraId="049F31CB" w14:textId="77777777" w:rsidR="009F0866" w:rsidRPr="00A718E8" w:rsidRDefault="009F0866" w:rsidP="00E27454">
      <w:pPr>
        <w:rPr>
          <w:b/>
        </w:rPr>
      </w:pPr>
    </w:p>
    <w:sectPr w:rsidR="009F0866" w:rsidRPr="00A718E8" w:rsidSect="00FC0C88">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0BC0" w14:textId="77777777" w:rsidR="009028DB" w:rsidRDefault="009028DB" w:rsidP="00E275F0">
      <w:r>
        <w:separator/>
      </w:r>
    </w:p>
  </w:endnote>
  <w:endnote w:type="continuationSeparator" w:id="0">
    <w:p w14:paraId="140FC5E8" w14:textId="77777777" w:rsidR="009028DB" w:rsidRDefault="009028DB"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ceanSansMM_403_475_">
    <w:panose1 w:val="00000000000000000000"/>
    <w:charset w:val="00"/>
    <w:family w:val="swiss"/>
    <w:notTrueType/>
    <w:pitch w:val="default"/>
    <w:sig w:usb0="00000003" w:usb1="00000000" w:usb2="00000000" w:usb3="00000000" w:csb0="00000001" w:csb1="00000000"/>
  </w:font>
  <w:font w:name="FSme">
    <w:panose1 w:val="020005060400000200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020B772" w14:paraId="6E9AC95F" w14:textId="77777777" w:rsidTr="4020B772">
      <w:tc>
        <w:tcPr>
          <w:tcW w:w="3245" w:type="dxa"/>
        </w:tcPr>
        <w:p w14:paraId="67AA0910" w14:textId="49C9CE82" w:rsidR="4020B772" w:rsidRDefault="4020B772" w:rsidP="4020B772">
          <w:pPr>
            <w:pStyle w:val="Header"/>
            <w:ind w:left="-115"/>
          </w:pPr>
        </w:p>
      </w:tc>
      <w:tc>
        <w:tcPr>
          <w:tcW w:w="3245" w:type="dxa"/>
        </w:tcPr>
        <w:p w14:paraId="238DF92D" w14:textId="5C9C5207" w:rsidR="4020B772" w:rsidRDefault="4020B772" w:rsidP="4020B772">
          <w:pPr>
            <w:pStyle w:val="Header"/>
            <w:jc w:val="center"/>
          </w:pPr>
        </w:p>
      </w:tc>
      <w:tc>
        <w:tcPr>
          <w:tcW w:w="3245" w:type="dxa"/>
        </w:tcPr>
        <w:p w14:paraId="11C98F73" w14:textId="32DF64AF" w:rsidR="4020B772" w:rsidRDefault="4020B772" w:rsidP="4020B772">
          <w:pPr>
            <w:pStyle w:val="Header"/>
            <w:ind w:right="-115"/>
            <w:jc w:val="right"/>
          </w:pPr>
        </w:p>
      </w:tc>
    </w:tr>
  </w:tbl>
  <w:p w14:paraId="1512DD10" w14:textId="76CB0787" w:rsidR="4020B772" w:rsidRDefault="4020B772" w:rsidP="4020B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0AF4" w14:textId="77777777" w:rsidR="00CB00F9" w:rsidRPr="00CB00F9" w:rsidRDefault="00CB00F9" w:rsidP="00CB00F9">
    <w:pPr>
      <w:pStyle w:val="Footer"/>
      <w:rPr>
        <w:sz w:val="16"/>
        <w:szCs w:val="16"/>
      </w:rPr>
    </w:pPr>
    <w:r w:rsidRPr="00CB00F9">
      <w:rPr>
        <w:sz w:val="16"/>
        <w:szCs w:val="16"/>
      </w:rPr>
      <w:t>Approved at Executive Meeting 24 June 2024</w:t>
    </w:r>
  </w:p>
  <w:p w14:paraId="266F767B" w14:textId="1F55BEE3" w:rsidR="00392657" w:rsidRDefault="00392657">
    <w:pPr>
      <w:pStyle w:val="Foote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6C81" w14:textId="77777777" w:rsidR="009028DB" w:rsidRDefault="009028DB" w:rsidP="00E275F0">
      <w:r>
        <w:separator/>
      </w:r>
    </w:p>
  </w:footnote>
  <w:footnote w:type="continuationSeparator" w:id="0">
    <w:p w14:paraId="1F362383" w14:textId="77777777" w:rsidR="009028DB" w:rsidRDefault="009028DB"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8261" w14:textId="58D3A9E5" w:rsidR="00E275F0" w:rsidRDefault="00770EEC" w:rsidP="00FC0C88">
    <w:pPr>
      <w:pStyle w:val="Header"/>
      <w:jc w:val="center"/>
    </w:pPr>
    <w:r>
      <w:rPr>
        <w:noProof/>
        <w:lang w:eastAsia="en-GB"/>
      </w:rPr>
      <w:drawing>
        <wp:anchor distT="0" distB="0" distL="114300" distR="114300" simplePos="0" relativeHeight="251658240" behindDoc="0" locked="0" layoutInCell="1" allowOverlap="1" wp14:anchorId="0FF11A96" wp14:editId="4B29AAB4">
          <wp:simplePos x="0" y="0"/>
          <wp:positionH relativeFrom="margin">
            <wp:align>right</wp:align>
          </wp:positionH>
          <wp:positionV relativeFrom="paragraph">
            <wp:posOffset>169545</wp:posOffset>
          </wp:positionV>
          <wp:extent cx="2000250" cy="480060"/>
          <wp:effectExtent l="0" t="0" r="0" b="0"/>
          <wp:wrapSquare wrapText="bothSides"/>
          <wp:docPr id="1684991909" name="Picture 168499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480060"/>
                  </a:xfrm>
                  <a:prstGeom prst="rect">
                    <a:avLst/>
                  </a:prstGeom>
                </pic:spPr>
              </pic:pic>
            </a:graphicData>
          </a:graphic>
          <wp14:sizeRelH relativeFrom="page">
            <wp14:pctWidth>0</wp14:pctWidth>
          </wp14:sizeRelH>
          <wp14:sizeRelV relativeFrom="page">
            <wp14:pctHeight>0</wp14:pctHeight>
          </wp14:sizeRelV>
        </wp:anchor>
      </w:drawing>
    </w:r>
    <w:r w:rsidR="0098213C">
      <w:rPr>
        <w:noProof/>
        <w:lang w:eastAsia="en-GB"/>
      </w:rPr>
      <w:drawing>
        <wp:anchor distT="0" distB="0" distL="114300" distR="114300" simplePos="0" relativeHeight="251659264" behindDoc="0" locked="0" layoutInCell="1" allowOverlap="1" wp14:anchorId="2E1B3E3B" wp14:editId="0E71F176">
          <wp:simplePos x="0" y="0"/>
          <wp:positionH relativeFrom="margin">
            <wp:align>left</wp:align>
          </wp:positionH>
          <wp:positionV relativeFrom="paragraph">
            <wp:posOffset>-49530</wp:posOffset>
          </wp:positionV>
          <wp:extent cx="2524125" cy="733425"/>
          <wp:effectExtent l="0" t="0" r="9525" b="9525"/>
          <wp:wrapSquare wrapText="bothSides"/>
          <wp:docPr id="7" name="Picture 7"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0481D"/>
    <w:multiLevelType w:val="hybridMultilevel"/>
    <w:tmpl w:val="943AEB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0415D17"/>
    <w:multiLevelType w:val="hybridMultilevel"/>
    <w:tmpl w:val="C35A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29EB"/>
    <w:multiLevelType w:val="hybridMultilevel"/>
    <w:tmpl w:val="C8B2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364C8"/>
    <w:multiLevelType w:val="hybridMultilevel"/>
    <w:tmpl w:val="10F2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019F9"/>
    <w:multiLevelType w:val="hybridMultilevel"/>
    <w:tmpl w:val="4632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844100">
    <w:abstractNumId w:val="5"/>
  </w:num>
  <w:num w:numId="2" w16cid:durableId="1439834842">
    <w:abstractNumId w:val="8"/>
  </w:num>
  <w:num w:numId="3" w16cid:durableId="570628133">
    <w:abstractNumId w:val="2"/>
  </w:num>
  <w:num w:numId="4" w16cid:durableId="146674823">
    <w:abstractNumId w:val="1"/>
  </w:num>
  <w:num w:numId="5" w16cid:durableId="89208022">
    <w:abstractNumId w:val="9"/>
  </w:num>
  <w:num w:numId="6" w16cid:durableId="1025209655">
    <w:abstractNumId w:val="7"/>
  </w:num>
  <w:num w:numId="7" w16cid:durableId="1817332108">
    <w:abstractNumId w:val="4"/>
  </w:num>
  <w:num w:numId="8" w16cid:durableId="126435828">
    <w:abstractNumId w:val="0"/>
  </w:num>
  <w:num w:numId="9" w16cid:durableId="1697778818">
    <w:abstractNumId w:val="3"/>
  </w:num>
  <w:num w:numId="10" w16cid:durableId="927538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07"/>
    <w:rsid w:val="00000A26"/>
    <w:rsid w:val="0001277C"/>
    <w:rsid w:val="000550D1"/>
    <w:rsid w:val="00085433"/>
    <w:rsid w:val="00087FB1"/>
    <w:rsid w:val="000968C0"/>
    <w:rsid w:val="000D38B4"/>
    <w:rsid w:val="000D65D6"/>
    <w:rsid w:val="000E2BCB"/>
    <w:rsid w:val="000E4429"/>
    <w:rsid w:val="000E7DFC"/>
    <w:rsid w:val="000F5B9E"/>
    <w:rsid w:val="00102DEB"/>
    <w:rsid w:val="00114F2A"/>
    <w:rsid w:val="00134004"/>
    <w:rsid w:val="001A1CE6"/>
    <w:rsid w:val="001B56ED"/>
    <w:rsid w:val="001C566D"/>
    <w:rsid w:val="001F5D10"/>
    <w:rsid w:val="0020515B"/>
    <w:rsid w:val="00205257"/>
    <w:rsid w:val="00232A64"/>
    <w:rsid w:val="00233DA4"/>
    <w:rsid w:val="00241176"/>
    <w:rsid w:val="00252F45"/>
    <w:rsid w:val="00255AC9"/>
    <w:rsid w:val="00255BFC"/>
    <w:rsid w:val="00285669"/>
    <w:rsid w:val="00286F20"/>
    <w:rsid w:val="0029037C"/>
    <w:rsid w:val="002A4C5F"/>
    <w:rsid w:val="002C000F"/>
    <w:rsid w:val="002D6F59"/>
    <w:rsid w:val="0030196A"/>
    <w:rsid w:val="00306A5F"/>
    <w:rsid w:val="00322EB1"/>
    <w:rsid w:val="00334C25"/>
    <w:rsid w:val="00375E65"/>
    <w:rsid w:val="00381ACA"/>
    <w:rsid w:val="00384581"/>
    <w:rsid w:val="00392657"/>
    <w:rsid w:val="00393E29"/>
    <w:rsid w:val="003A1E50"/>
    <w:rsid w:val="003C444E"/>
    <w:rsid w:val="00403086"/>
    <w:rsid w:val="00414C35"/>
    <w:rsid w:val="004156EA"/>
    <w:rsid w:val="0042274E"/>
    <w:rsid w:val="00434024"/>
    <w:rsid w:val="00437FE3"/>
    <w:rsid w:val="00440B27"/>
    <w:rsid w:val="00461602"/>
    <w:rsid w:val="00470560"/>
    <w:rsid w:val="00484F65"/>
    <w:rsid w:val="00492530"/>
    <w:rsid w:val="004A534A"/>
    <w:rsid w:val="004B32EC"/>
    <w:rsid w:val="004C2E25"/>
    <w:rsid w:val="004C6118"/>
    <w:rsid w:val="004D74E0"/>
    <w:rsid w:val="00514B27"/>
    <w:rsid w:val="00546D33"/>
    <w:rsid w:val="005B6A0F"/>
    <w:rsid w:val="005D2A60"/>
    <w:rsid w:val="005D5EE5"/>
    <w:rsid w:val="005E19B6"/>
    <w:rsid w:val="006308FA"/>
    <w:rsid w:val="00653E66"/>
    <w:rsid w:val="006736EF"/>
    <w:rsid w:val="0067401C"/>
    <w:rsid w:val="00681D69"/>
    <w:rsid w:val="00690847"/>
    <w:rsid w:val="006A5898"/>
    <w:rsid w:val="006F355A"/>
    <w:rsid w:val="006F5493"/>
    <w:rsid w:val="006F61B6"/>
    <w:rsid w:val="00702118"/>
    <w:rsid w:val="00737F11"/>
    <w:rsid w:val="0074579A"/>
    <w:rsid w:val="0076049D"/>
    <w:rsid w:val="00761C31"/>
    <w:rsid w:val="00770EEC"/>
    <w:rsid w:val="00783D21"/>
    <w:rsid w:val="00786894"/>
    <w:rsid w:val="007A0287"/>
    <w:rsid w:val="008113DE"/>
    <w:rsid w:val="008271DB"/>
    <w:rsid w:val="008412DB"/>
    <w:rsid w:val="00881C39"/>
    <w:rsid w:val="008948D0"/>
    <w:rsid w:val="008A34C0"/>
    <w:rsid w:val="008C243F"/>
    <w:rsid w:val="008E2302"/>
    <w:rsid w:val="008E5837"/>
    <w:rsid w:val="008F140A"/>
    <w:rsid w:val="009028DB"/>
    <w:rsid w:val="0092116E"/>
    <w:rsid w:val="009218BC"/>
    <w:rsid w:val="00941E66"/>
    <w:rsid w:val="00965F85"/>
    <w:rsid w:val="00966DE8"/>
    <w:rsid w:val="0098213C"/>
    <w:rsid w:val="00990729"/>
    <w:rsid w:val="00997457"/>
    <w:rsid w:val="009A2C0D"/>
    <w:rsid w:val="009B494F"/>
    <w:rsid w:val="009E10F2"/>
    <w:rsid w:val="009F0866"/>
    <w:rsid w:val="00A00037"/>
    <w:rsid w:val="00A10D86"/>
    <w:rsid w:val="00A1384E"/>
    <w:rsid w:val="00A1643E"/>
    <w:rsid w:val="00A42974"/>
    <w:rsid w:val="00A63E0B"/>
    <w:rsid w:val="00A718E8"/>
    <w:rsid w:val="00AC1EA1"/>
    <w:rsid w:val="00AD3DC1"/>
    <w:rsid w:val="00B06617"/>
    <w:rsid w:val="00B22A1E"/>
    <w:rsid w:val="00B24DF8"/>
    <w:rsid w:val="00B25513"/>
    <w:rsid w:val="00B356D4"/>
    <w:rsid w:val="00B4305C"/>
    <w:rsid w:val="00B43A32"/>
    <w:rsid w:val="00B47E51"/>
    <w:rsid w:val="00B74CD4"/>
    <w:rsid w:val="00B978D3"/>
    <w:rsid w:val="00BB51BB"/>
    <w:rsid w:val="00BD4614"/>
    <w:rsid w:val="00BE6753"/>
    <w:rsid w:val="00C003D2"/>
    <w:rsid w:val="00C34CA8"/>
    <w:rsid w:val="00C51ED4"/>
    <w:rsid w:val="00C60582"/>
    <w:rsid w:val="00C75108"/>
    <w:rsid w:val="00CB00F9"/>
    <w:rsid w:val="00CB3107"/>
    <w:rsid w:val="00CC70B8"/>
    <w:rsid w:val="00CE10E1"/>
    <w:rsid w:val="00CE4DE4"/>
    <w:rsid w:val="00CE78C6"/>
    <w:rsid w:val="00D01A6F"/>
    <w:rsid w:val="00D01EF5"/>
    <w:rsid w:val="00D06F1A"/>
    <w:rsid w:val="00D07201"/>
    <w:rsid w:val="00D11BC7"/>
    <w:rsid w:val="00D21F83"/>
    <w:rsid w:val="00D25B24"/>
    <w:rsid w:val="00D3310C"/>
    <w:rsid w:val="00D43F39"/>
    <w:rsid w:val="00D53E93"/>
    <w:rsid w:val="00D744C2"/>
    <w:rsid w:val="00D74F7C"/>
    <w:rsid w:val="00D8422D"/>
    <w:rsid w:val="00D8580F"/>
    <w:rsid w:val="00DD62C0"/>
    <w:rsid w:val="00DE1960"/>
    <w:rsid w:val="00DE6CEC"/>
    <w:rsid w:val="00E03102"/>
    <w:rsid w:val="00E07307"/>
    <w:rsid w:val="00E27454"/>
    <w:rsid w:val="00E275F0"/>
    <w:rsid w:val="00E32388"/>
    <w:rsid w:val="00E455C7"/>
    <w:rsid w:val="00E52D09"/>
    <w:rsid w:val="00E672A2"/>
    <w:rsid w:val="00E71F92"/>
    <w:rsid w:val="00E85307"/>
    <w:rsid w:val="00E978DA"/>
    <w:rsid w:val="00EA349D"/>
    <w:rsid w:val="00EA586B"/>
    <w:rsid w:val="00EA5A70"/>
    <w:rsid w:val="00EC03F7"/>
    <w:rsid w:val="00EC6E3E"/>
    <w:rsid w:val="00EF29C6"/>
    <w:rsid w:val="00EF6E20"/>
    <w:rsid w:val="00EF7C4D"/>
    <w:rsid w:val="00F177CE"/>
    <w:rsid w:val="00F238AB"/>
    <w:rsid w:val="00F60E6B"/>
    <w:rsid w:val="00F7563C"/>
    <w:rsid w:val="00F81481"/>
    <w:rsid w:val="00F97F45"/>
    <w:rsid w:val="00FB71B0"/>
    <w:rsid w:val="00FC0C88"/>
    <w:rsid w:val="00FE3110"/>
    <w:rsid w:val="00FF75F1"/>
    <w:rsid w:val="21B0BDAF"/>
    <w:rsid w:val="34C900CC"/>
    <w:rsid w:val="363C1AA6"/>
    <w:rsid w:val="3EF11A06"/>
    <w:rsid w:val="4020B772"/>
    <w:rsid w:val="7D8D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15DE8"/>
  <w15:docId w15:val="{DECFED9C-62B2-477D-AC1C-E4C80F6E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85307"/>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965F85"/>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965F85"/>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customStyle="1" w:styleId="Default">
    <w:name w:val="Default"/>
    <w:rsid w:val="00E85307"/>
    <w:pPr>
      <w:autoSpaceDE w:val="0"/>
      <w:autoSpaceDN w:val="0"/>
      <w:adjustRightInd w:val="0"/>
      <w:spacing w:after="0"/>
    </w:pPr>
    <w:rPr>
      <w:rFonts w:ascii="Arial" w:eastAsiaTheme="minorHAnsi" w:hAnsi="Arial" w:cs="Arial"/>
      <w:color w:val="000000"/>
      <w:sz w:val="24"/>
      <w:szCs w:val="24"/>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0515B"/>
    <w:rPr>
      <w:sz w:val="16"/>
      <w:szCs w:val="16"/>
    </w:rPr>
  </w:style>
  <w:style w:type="paragraph" w:styleId="CommentText">
    <w:name w:val="annotation text"/>
    <w:basedOn w:val="Normal"/>
    <w:link w:val="CommentTextChar"/>
    <w:uiPriority w:val="99"/>
    <w:semiHidden/>
    <w:unhideWhenUsed/>
    <w:rsid w:val="0020515B"/>
    <w:rPr>
      <w:sz w:val="20"/>
      <w:szCs w:val="20"/>
    </w:rPr>
  </w:style>
  <w:style w:type="character" w:customStyle="1" w:styleId="CommentTextChar">
    <w:name w:val="Comment Text Char"/>
    <w:basedOn w:val="DefaultParagraphFont"/>
    <w:link w:val="CommentText"/>
    <w:uiPriority w:val="99"/>
    <w:semiHidden/>
    <w:rsid w:val="0020515B"/>
    <w:rPr>
      <w:sz w:val="20"/>
      <w:szCs w:val="20"/>
    </w:rPr>
  </w:style>
  <w:style w:type="paragraph" w:styleId="CommentSubject">
    <w:name w:val="annotation subject"/>
    <w:basedOn w:val="CommentText"/>
    <w:next w:val="CommentText"/>
    <w:link w:val="CommentSubjectChar"/>
    <w:uiPriority w:val="99"/>
    <w:semiHidden/>
    <w:unhideWhenUsed/>
    <w:rsid w:val="0020515B"/>
    <w:rPr>
      <w:b/>
      <w:bCs/>
    </w:rPr>
  </w:style>
  <w:style w:type="character" w:customStyle="1" w:styleId="CommentSubjectChar">
    <w:name w:val="Comment Subject Char"/>
    <w:basedOn w:val="CommentTextChar"/>
    <w:link w:val="CommentSubject"/>
    <w:uiPriority w:val="99"/>
    <w:semiHidden/>
    <w:rsid w:val="0020515B"/>
    <w:rPr>
      <w:b/>
      <w:bCs/>
      <w:sz w:val="20"/>
      <w:szCs w:val="20"/>
    </w:rPr>
  </w:style>
  <w:style w:type="paragraph" w:styleId="BalloonText">
    <w:name w:val="Balloon Text"/>
    <w:basedOn w:val="Normal"/>
    <w:link w:val="BalloonTextChar"/>
    <w:uiPriority w:val="99"/>
    <w:semiHidden/>
    <w:unhideWhenUsed/>
    <w:rsid w:val="00921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6E"/>
    <w:rPr>
      <w:rFonts w:ascii="Segoe UI" w:hAnsi="Segoe UI" w:cs="Segoe UI"/>
      <w:sz w:val="18"/>
      <w:szCs w:val="18"/>
    </w:rPr>
  </w:style>
  <w:style w:type="paragraph" w:styleId="Revision">
    <w:name w:val="Revision"/>
    <w:hidden/>
    <w:uiPriority w:val="99"/>
    <w:semiHidden/>
    <w:rsid w:val="00EC03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415818">
      <w:bodyDiv w:val="1"/>
      <w:marLeft w:val="0"/>
      <w:marRight w:val="0"/>
      <w:marTop w:val="0"/>
      <w:marBottom w:val="0"/>
      <w:divBdr>
        <w:top w:val="none" w:sz="0" w:space="0" w:color="auto"/>
        <w:left w:val="none" w:sz="0" w:space="0" w:color="auto"/>
        <w:bottom w:val="none" w:sz="0" w:space="0" w:color="auto"/>
        <w:right w:val="none" w:sz="0" w:space="0" w:color="auto"/>
      </w:divBdr>
    </w:div>
    <w:div w:id="814489631">
      <w:bodyDiv w:val="1"/>
      <w:marLeft w:val="0"/>
      <w:marRight w:val="0"/>
      <w:marTop w:val="0"/>
      <w:marBottom w:val="0"/>
      <w:divBdr>
        <w:top w:val="none" w:sz="0" w:space="0" w:color="auto"/>
        <w:left w:val="none" w:sz="0" w:space="0" w:color="auto"/>
        <w:bottom w:val="none" w:sz="0" w:space="0" w:color="auto"/>
        <w:right w:val="none" w:sz="0" w:space="0" w:color="auto"/>
      </w:divBdr>
    </w:div>
    <w:div w:id="2026708919">
      <w:bodyDiv w:val="1"/>
      <w:marLeft w:val="0"/>
      <w:marRight w:val="0"/>
      <w:marTop w:val="0"/>
      <w:marBottom w:val="0"/>
      <w:divBdr>
        <w:top w:val="none" w:sz="0" w:space="0" w:color="auto"/>
        <w:left w:val="none" w:sz="0" w:space="0" w:color="auto"/>
        <w:bottom w:val="none" w:sz="0" w:space="0" w:color="auto"/>
        <w:right w:val="none" w:sz="0" w:space="0" w:color="auto"/>
      </w:divBdr>
    </w:div>
    <w:div w:id="2146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69D25-ADC4-4480-8254-2B604A31F61B}">
  <ds:schemaRefs>
    <ds:schemaRef ds:uri="http://schemas.openxmlformats.org/officeDocument/2006/bibliography"/>
  </ds:schemaRefs>
</ds:datastoreItem>
</file>

<file path=customXml/itemProps2.xml><?xml version="1.0" encoding="utf-8"?>
<ds:datastoreItem xmlns:ds="http://schemas.openxmlformats.org/officeDocument/2006/customXml" ds:itemID="{95438DED-C274-4A88-8FCA-A22EDBBD0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B113F-E9EA-4B9A-80CE-EE1683F92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A7014-016C-4F3F-87D8-77FC97A97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Pitcher</dc:creator>
  <cp:lastModifiedBy>Lauren Williams [Leadership &amp; Management]</cp:lastModifiedBy>
  <cp:revision>6</cp:revision>
  <dcterms:created xsi:type="dcterms:W3CDTF">2024-06-19T15:48:00Z</dcterms:created>
  <dcterms:modified xsi:type="dcterms:W3CDTF">2024-08-13T11:15:00Z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